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02" w:type="dxa"/>
        <w:jc w:val="center"/>
        <w:tblLayout w:type="fixed"/>
        <w:tblLook w:val="04A0" w:firstRow="1" w:lastRow="0" w:firstColumn="1" w:lastColumn="0" w:noHBand="0" w:noVBand="1"/>
      </w:tblPr>
      <w:tblGrid>
        <w:gridCol w:w="4279"/>
        <w:gridCol w:w="5123"/>
      </w:tblGrid>
      <w:tr w:rsidR="00A51EB3">
        <w:trPr>
          <w:jc w:val="center"/>
        </w:trPr>
        <w:tc>
          <w:tcPr>
            <w:tcW w:w="4279" w:type="dxa"/>
          </w:tcPr>
          <w:p w:rsidR="00A51EB3" w:rsidRDefault="005736FD">
            <w:pPr>
              <w:pStyle w:val="Heading1"/>
              <w:jc w:val="center"/>
              <w:rPr>
                <w:sz w:val="23"/>
                <w:szCs w:val="23"/>
              </w:rPr>
            </w:pPr>
            <w:r>
              <w:rPr>
                <w:sz w:val="23"/>
                <w:szCs w:val="23"/>
              </w:rPr>
              <w:t xml:space="preserve">HỘI ĐỒNG NHÂN DÂN </w:t>
            </w:r>
          </w:p>
          <w:p w:rsidR="00A51EB3" w:rsidRDefault="005736FD">
            <w:pPr>
              <w:pStyle w:val="Heading1"/>
              <w:jc w:val="center"/>
              <w:rPr>
                <w:sz w:val="23"/>
                <w:szCs w:val="23"/>
              </w:rPr>
            </w:pPr>
            <w:r>
              <w:rPr>
                <w:sz w:val="23"/>
                <w:szCs w:val="23"/>
              </w:rPr>
              <w:t>THÀNH PHỐ HÀ NỘI</w:t>
            </w:r>
          </w:p>
          <w:p w:rsidR="00A51EB3" w:rsidRDefault="005736FD">
            <w:pPr>
              <w:tabs>
                <w:tab w:val="left" w:pos="1276"/>
                <w:tab w:val="left" w:pos="2977"/>
              </w:tabs>
              <w:jc w:val="center"/>
              <w:rPr>
                <w:sz w:val="4"/>
                <w:szCs w:val="4"/>
              </w:rPr>
            </w:pPr>
            <w:r>
              <w:rPr>
                <w:noProof/>
                <w:sz w:val="4"/>
                <w:szCs w:val="4"/>
              </w:rPr>
              <mc:AlternateContent>
                <mc:Choice Requires="wps">
                  <w:drawing>
                    <wp:anchor distT="0" distB="0" distL="114300" distR="114300" simplePos="0" relativeHeight="251660288" behindDoc="0" locked="0" layoutInCell="1" allowOverlap="1">
                      <wp:simplePos x="0" y="0"/>
                      <wp:positionH relativeFrom="column">
                        <wp:posOffset>748030</wp:posOffset>
                      </wp:positionH>
                      <wp:positionV relativeFrom="paragraph">
                        <wp:posOffset>55880</wp:posOffset>
                      </wp:positionV>
                      <wp:extent cx="1043940" cy="0"/>
                      <wp:effectExtent l="10795" t="13970" r="12065" b="508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2" o:spid="_x0000_s1026" o:spt="32" type="#_x0000_t32" style="position:absolute;left:0pt;margin-left:58.9pt;margin-top:4.4pt;height:0pt;width:82.2pt;z-index:251660288;mso-width-relative:page;mso-height-relative:page;" filled="f" stroked="t" coordsize="21600,21600" o:gfxdata="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Bt3Dm0wAAAAcBAAAPAAAAAAAAAAEAIAAAACIAAABkcnMvZG93bnJldi54bWxQSwECFAAUAAAA&#10;CACHTuJAutMLGboBAABkAwAADgAAAAAAAAABACAAAAAiAQAAZHJzL2Uyb0RvYy54bWxQSwUGAAAA&#10;AAYABgBZAQAATgUAAAAA&#10;">
                      <v:fill on="f" focussize="0,0"/>
                      <v:stroke color="#000000" joinstyle="round"/>
                      <v:imagedata o:title=""/>
                      <o:lock v:ext="edit" aspectratio="f"/>
                    </v:shape>
                  </w:pict>
                </mc:Fallback>
              </mc:AlternateContent>
            </w:r>
          </w:p>
        </w:tc>
        <w:tc>
          <w:tcPr>
            <w:tcW w:w="5123" w:type="dxa"/>
          </w:tcPr>
          <w:p w:rsidR="00A51EB3" w:rsidRDefault="005736FD">
            <w:pPr>
              <w:pStyle w:val="Heading2"/>
              <w:ind w:right="-86"/>
              <w:rPr>
                <w:i w:val="0"/>
                <w:iCs w:val="0"/>
                <w:sz w:val="23"/>
                <w:szCs w:val="23"/>
              </w:rPr>
            </w:pPr>
            <w:r>
              <w:rPr>
                <w:i w:val="0"/>
                <w:iCs w:val="0"/>
                <w:sz w:val="23"/>
                <w:szCs w:val="23"/>
              </w:rPr>
              <w:t>CỘNG HÒA XÃ HỘI CHỦ NGHĨA VIỆT NAM</w:t>
            </w:r>
          </w:p>
          <w:p w:rsidR="00A51EB3" w:rsidRDefault="005736FD">
            <w:pPr>
              <w:pStyle w:val="Heading2"/>
              <w:ind w:right="-86"/>
              <w:rPr>
                <w:i w:val="0"/>
                <w:iCs w:val="0"/>
                <w:szCs w:val="28"/>
              </w:rPr>
            </w:pPr>
            <w:r>
              <w:rPr>
                <w:i w:val="0"/>
                <w:iCs w:val="0"/>
                <w:szCs w:val="28"/>
              </w:rPr>
              <w:t>Độc lập - Tự do - Hạnh phúc</w:t>
            </w:r>
          </w:p>
          <w:p w:rsidR="00A51EB3" w:rsidRDefault="005736FD">
            <w:pPr>
              <w:ind w:right="-86"/>
              <w:jc w:val="center"/>
              <w:rPr>
                <w:sz w:val="4"/>
                <w:szCs w:val="4"/>
              </w:rPr>
            </w:pPr>
            <w:r>
              <w:rPr>
                <w:noProof/>
                <w:sz w:val="4"/>
                <w:szCs w:val="4"/>
              </w:rPr>
              <mc:AlternateContent>
                <mc:Choice Requires="wps">
                  <w:drawing>
                    <wp:anchor distT="0" distB="0" distL="114300" distR="114300" simplePos="0" relativeHeight="251661312" behindDoc="0" locked="0" layoutInCell="1" allowOverlap="1">
                      <wp:simplePos x="0" y="0"/>
                      <wp:positionH relativeFrom="column">
                        <wp:posOffset>474980</wp:posOffset>
                      </wp:positionH>
                      <wp:positionV relativeFrom="paragraph">
                        <wp:posOffset>26035</wp:posOffset>
                      </wp:positionV>
                      <wp:extent cx="2204720" cy="0"/>
                      <wp:effectExtent l="6985" t="13335" r="7620" b="571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472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3" o:spid="_x0000_s1026" o:spt="32" type="#_x0000_t32" style="position:absolute;left:0pt;margin-left:37.4pt;margin-top:2.05pt;height:0pt;width:173.6pt;z-index:251661312;mso-width-relative:page;mso-height-relative:page;" filled="f" stroked="t" coordsize="21600,21600" o:gfxdata="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c1Mr+1AAAAAYBAAAPAAAAAAAAAAEAIAAAACIAAABkcnMvZG93bnJldi54bWxQSwECFAAUAAAA&#10;CACHTuJAmFT4DLkBAABkAwAADgAAAAAAAAABACAAAAAjAQAAZHJzL2Uyb0RvYy54bWxQSwUGAAAA&#10;AAYABgBZAQAATgUAAAAA&#10;">
                      <v:fill on="f" focussize="0,0"/>
                      <v:stroke color="#000000" joinstyle="round"/>
                      <v:imagedata o:title=""/>
                      <o:lock v:ext="edit" aspectratio="f"/>
                    </v:shape>
                  </w:pict>
                </mc:Fallback>
              </mc:AlternateContent>
            </w:r>
          </w:p>
        </w:tc>
      </w:tr>
      <w:tr w:rsidR="00A51EB3">
        <w:trPr>
          <w:trHeight w:val="505"/>
          <w:jc w:val="center"/>
        </w:trPr>
        <w:tc>
          <w:tcPr>
            <w:tcW w:w="4279" w:type="dxa"/>
          </w:tcPr>
          <w:p w:rsidR="00A51EB3" w:rsidRDefault="008D22DB">
            <w:pPr>
              <w:pStyle w:val="Heading4"/>
              <w:spacing w:before="120"/>
              <w:rPr>
                <w:sz w:val="26"/>
                <w:szCs w:val="26"/>
              </w:rPr>
            </w:pPr>
            <w:r>
              <w:rPr>
                <w:noProof/>
                <w:sz w:val="23"/>
                <w:szCs w:val="23"/>
              </w:rPr>
              <mc:AlternateContent>
                <mc:Choice Requires="wps">
                  <w:drawing>
                    <wp:anchor distT="45720" distB="45720" distL="114300" distR="114300" simplePos="0" relativeHeight="251668480" behindDoc="0" locked="0" layoutInCell="1" allowOverlap="1" wp14:anchorId="30D9DEAA" wp14:editId="313FF5A0">
                      <wp:simplePos x="0" y="0"/>
                      <wp:positionH relativeFrom="column">
                        <wp:posOffset>659927</wp:posOffset>
                      </wp:positionH>
                      <wp:positionV relativeFrom="paragraph">
                        <wp:posOffset>410195</wp:posOffset>
                      </wp:positionV>
                      <wp:extent cx="1038225" cy="295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95275"/>
                              </a:xfrm>
                              <a:prstGeom prst="rect">
                                <a:avLst/>
                              </a:prstGeom>
                              <a:solidFill>
                                <a:srgbClr val="FFFFFF"/>
                              </a:solidFill>
                              <a:ln w="9525">
                                <a:solidFill>
                                  <a:srgbClr val="000000"/>
                                </a:solidFill>
                                <a:miter lim="800000"/>
                              </a:ln>
                            </wps:spPr>
                            <wps:txbx>
                              <w:txbxContent>
                                <w:p w:rsidR="00A51EB3" w:rsidRDefault="005736FD">
                                  <w:pPr>
                                    <w:jc w:val="center"/>
                                    <w:rPr>
                                      <w:b/>
                                    </w:rPr>
                                  </w:pPr>
                                  <w:r>
                                    <w:rPr>
                                      <w:b/>
                                    </w:rPr>
                                    <w:t>DỰ THẢO</w:t>
                                  </w:r>
                                </w:p>
                              </w:txbxContent>
                            </wps:txbx>
                            <wps:bodyPr rot="0" vert="horz" wrap="square" lIns="91440" tIns="45720" rIns="91440" bIns="45720" anchor="t" anchorCtr="0">
                              <a:noAutofit/>
                            </wps:bodyPr>
                          </wps:wsp>
                        </a:graphicData>
                      </a:graphic>
                    </wp:anchor>
                  </w:drawing>
                </mc:Choice>
                <mc:Fallback>
                  <w:pict>
                    <v:shapetype w14:anchorId="30D9DEAA" id="_x0000_t202" coordsize="21600,21600" o:spt="202" path="m,l,21600r21600,l21600,xe">
                      <v:stroke joinstyle="miter"/>
                      <v:path gradientshapeok="t" o:connecttype="rect"/>
                    </v:shapetype>
                    <v:shape id="Text Box 2" o:spid="_x0000_s1026" type="#_x0000_t202" style="position:absolute;left:0;text-align:left;margin-left:51.95pt;margin-top:32.3pt;width:81.75pt;height:23.2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">
                      <v:textbox>
                        <w:txbxContent>
                          <w:p w:rsidR="00A51EB3" w:rsidRDefault="005736FD">
                            <w:pPr>
                              <w:jc w:val="center"/>
                              <w:rPr>
                                <w:b/>
                              </w:rPr>
                            </w:pPr>
                            <w:r>
                              <w:rPr>
                                <w:b/>
                              </w:rPr>
                              <w:t>DỰ THẢO</w:t>
                            </w:r>
                          </w:p>
                        </w:txbxContent>
                      </v:textbox>
                      <w10:wrap type="square"/>
                    </v:shape>
                  </w:pict>
                </mc:Fallback>
              </mc:AlternateContent>
            </w:r>
            <w:r w:rsidR="005736FD">
              <w:rPr>
                <w:sz w:val="26"/>
                <w:szCs w:val="26"/>
              </w:rPr>
              <w:t>Số:          /</w:t>
            </w:r>
            <w:r w:rsidR="00FE2AE8">
              <w:rPr>
                <w:sz w:val="26"/>
                <w:szCs w:val="26"/>
              </w:rPr>
              <w:t>2024/</w:t>
            </w:r>
            <w:r w:rsidR="005736FD">
              <w:rPr>
                <w:sz w:val="26"/>
                <w:szCs w:val="26"/>
              </w:rPr>
              <w:t>NQ-HĐND</w:t>
            </w:r>
          </w:p>
        </w:tc>
        <w:tc>
          <w:tcPr>
            <w:tcW w:w="5123" w:type="dxa"/>
          </w:tcPr>
          <w:p w:rsidR="00A51EB3" w:rsidRDefault="005736FD">
            <w:pPr>
              <w:pStyle w:val="Heading3"/>
              <w:spacing w:before="120"/>
              <w:ind w:right="-86"/>
              <w:jc w:val="center"/>
              <w:rPr>
                <w:sz w:val="27"/>
                <w:szCs w:val="27"/>
              </w:rPr>
            </w:pPr>
            <w:r>
              <w:rPr>
                <w:sz w:val="27"/>
                <w:szCs w:val="27"/>
              </w:rPr>
              <w:t>Hà Nội, ngày       tháng      năm 2024</w:t>
            </w:r>
          </w:p>
        </w:tc>
      </w:tr>
    </w:tbl>
    <w:p w:rsidR="00A51EB3" w:rsidRDefault="005736FD">
      <w:pPr>
        <w:tabs>
          <w:tab w:val="left" w:pos="567"/>
        </w:tabs>
        <w:spacing w:before="240"/>
        <w:jc w:val="center"/>
        <w:rPr>
          <w:b/>
          <w:sz w:val="27"/>
          <w:szCs w:val="27"/>
        </w:rPr>
      </w:pPr>
      <w:r>
        <w:rPr>
          <w:b/>
          <w:sz w:val="27"/>
          <w:szCs w:val="27"/>
        </w:rPr>
        <w:t>NGHỊ QUYẾT</w:t>
      </w:r>
    </w:p>
    <w:p w:rsidR="00A51EB3" w:rsidRDefault="00393B59">
      <w:pPr>
        <w:jc w:val="center"/>
        <w:rPr>
          <w:b/>
          <w:bCs/>
          <w:sz w:val="28"/>
          <w:szCs w:val="28"/>
          <w:lang w:val="nl-NL"/>
        </w:rPr>
      </w:pPr>
      <w:r w:rsidRPr="00393B59">
        <w:rPr>
          <w:b/>
          <w:bCs/>
          <w:sz w:val="28"/>
          <w:szCs w:val="28"/>
          <w:lang w:val="nl-NL"/>
        </w:rPr>
        <w:t>Quy định thẩm quyền quyết định việc mua sắm tài sản của các nhiệm vụ khoa học và công nghệ sử dụng ngân sách nhà nước đối với nguồn kinh phí thuộc phạm vi quản lý của thành phố Hà Nội và thẩm quyền quyết định việc mua sắm hàng hóa, dịch vụ đối với nguồn kinh phí khoa học và công nghệ thuộc phạm vi quản lý của thành phố Hà Nội</w:t>
      </w:r>
    </w:p>
    <w:p w:rsidR="00A51EB3" w:rsidRDefault="005736FD">
      <w:pPr>
        <w:ind w:firstLine="720"/>
        <w:jc w:val="both"/>
        <w:rPr>
          <w:bCs/>
          <w:sz w:val="28"/>
          <w:szCs w:val="28"/>
        </w:rPr>
      </w:pPr>
      <w:r>
        <w:rPr>
          <w:bCs/>
          <w:noProof/>
          <w:sz w:val="28"/>
          <w:szCs w:val="28"/>
        </w:rPr>
        <mc:AlternateContent>
          <mc:Choice Requires="wps">
            <w:drawing>
              <wp:anchor distT="0" distB="0" distL="114300" distR="114300" simplePos="0" relativeHeight="251662336" behindDoc="0" locked="0" layoutInCell="1" allowOverlap="1" wp14:anchorId="28704AA7" wp14:editId="76ECB1CC">
                <wp:simplePos x="0" y="0"/>
                <wp:positionH relativeFrom="column">
                  <wp:posOffset>1910715</wp:posOffset>
                </wp:positionH>
                <wp:positionV relativeFrom="paragraph">
                  <wp:posOffset>144780</wp:posOffset>
                </wp:positionV>
                <wp:extent cx="1866900" cy="0"/>
                <wp:effectExtent l="9525" t="10795" r="9525" b="825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4" o:spid="_x0000_s1026" o:spt="32" type="#_x0000_t32" style="position:absolute;left:0pt;margin-left:150.45pt;margin-top:11.4pt;height:0pt;width:147pt;z-index:251662336;mso-width-relative:page;mso-height-relative:page;" filled="f" stroked="t" coordsize="21600,21600" o:gfxdata="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lNRt3WAAAACQEAAA8AAAAAAAAAAQAgAAAAIgAAAGRycy9kb3ducmV2LnhtbFBLAQIUABQA&#10;AAAIAIdO4kDQQFo5uQEAAGQDAAAOAAAAAAAAAAEAIAAAACUBAABkcnMvZTJvRG9jLnhtbFBLBQYA&#10;AAAABgAGAFkBAABQBQAAAAAA&#10;">
                <v:fill on="f" focussize="0,0"/>
                <v:stroke color="#000000" joinstyle="round"/>
                <v:imagedata o:title=""/>
                <o:lock v:ext="edit" aspectratio="f"/>
              </v:shape>
            </w:pict>
          </mc:Fallback>
        </mc:AlternateContent>
      </w:r>
    </w:p>
    <w:p w:rsidR="00A51EB3" w:rsidRDefault="00A51EB3">
      <w:pPr>
        <w:pStyle w:val="BodyText"/>
        <w:spacing w:after="60" w:line="298" w:lineRule="auto"/>
        <w:ind w:firstLine="0"/>
        <w:jc w:val="both"/>
      </w:pPr>
    </w:p>
    <w:p w:rsidR="00EC6707" w:rsidRPr="00EC6707" w:rsidRDefault="00EC6707" w:rsidP="00C34B4F">
      <w:pPr>
        <w:pStyle w:val="BodyText"/>
        <w:spacing w:after="120" w:line="240" w:lineRule="auto"/>
        <w:ind w:firstLine="540"/>
        <w:jc w:val="center"/>
        <w:rPr>
          <w:b/>
          <w:i w:val="0"/>
          <w:sz w:val="28"/>
          <w:szCs w:val="28"/>
        </w:rPr>
      </w:pPr>
      <w:r w:rsidRPr="00EC6707">
        <w:rPr>
          <w:b/>
          <w:i w:val="0"/>
          <w:sz w:val="28"/>
          <w:szCs w:val="28"/>
        </w:rPr>
        <w:t>HỘI ĐỒNG NHÂN DÂN THÀNH PHỐ HÀ NỘI</w:t>
      </w:r>
      <w:r w:rsidR="00C34B4F">
        <w:rPr>
          <w:b/>
          <w:i w:val="0"/>
          <w:sz w:val="28"/>
          <w:szCs w:val="28"/>
        </w:rPr>
        <w:t>,</w:t>
      </w:r>
      <w:r w:rsidR="00C34B4F">
        <w:rPr>
          <w:b/>
          <w:i w:val="0"/>
          <w:sz w:val="28"/>
          <w:szCs w:val="28"/>
        </w:rPr>
        <w:br/>
      </w:r>
      <w:r w:rsidR="0065041A">
        <w:rPr>
          <w:b/>
          <w:i w:val="0"/>
          <w:sz w:val="28"/>
          <w:szCs w:val="28"/>
        </w:rPr>
        <w:t xml:space="preserve"> KHÓA XVI, KỲ HỌP THỨ 16</w:t>
      </w:r>
    </w:p>
    <w:p w:rsidR="00EC6707" w:rsidRDefault="00EC6707">
      <w:pPr>
        <w:pStyle w:val="BodyText"/>
        <w:spacing w:after="120" w:line="240" w:lineRule="auto"/>
        <w:ind w:firstLine="540"/>
        <w:jc w:val="both"/>
        <w:rPr>
          <w:sz w:val="28"/>
          <w:szCs w:val="28"/>
        </w:rPr>
      </w:pPr>
    </w:p>
    <w:p w:rsidR="00A51EB3" w:rsidRDefault="005736FD" w:rsidP="00E830EE">
      <w:pPr>
        <w:pStyle w:val="BodyText"/>
        <w:spacing w:after="120" w:line="340" w:lineRule="exact"/>
        <w:ind w:firstLine="540"/>
        <w:jc w:val="both"/>
        <w:rPr>
          <w:sz w:val="28"/>
          <w:szCs w:val="28"/>
        </w:rPr>
      </w:pPr>
      <w:r>
        <w:rPr>
          <w:sz w:val="28"/>
          <w:szCs w:val="28"/>
        </w:rPr>
        <w:t>Căn cứ Luật Tổ chức</w:t>
      </w:r>
      <w:r w:rsidR="004C5F55">
        <w:rPr>
          <w:sz w:val="28"/>
          <w:szCs w:val="28"/>
        </w:rPr>
        <w:t xml:space="preserve"> chính quyền địa phương ngày 19</w:t>
      </w:r>
      <w:r w:rsidR="001759D7">
        <w:rPr>
          <w:sz w:val="28"/>
          <w:szCs w:val="28"/>
        </w:rPr>
        <w:t xml:space="preserve"> tháng 6 năm </w:t>
      </w:r>
      <w:r>
        <w:rPr>
          <w:sz w:val="28"/>
          <w:szCs w:val="28"/>
        </w:rPr>
        <w:t xml:space="preserve">2015; Luật sửa đổi bổ sung một số điều của Luật Tổ chức Chính phủ và Luật Tổ chức chính quyền địa phương ngày </w:t>
      </w:r>
      <w:r w:rsidR="001759D7">
        <w:rPr>
          <w:sz w:val="28"/>
          <w:szCs w:val="28"/>
        </w:rPr>
        <w:t xml:space="preserve">22 tháng </w:t>
      </w:r>
      <w:r w:rsidR="009B3504">
        <w:rPr>
          <w:sz w:val="28"/>
          <w:szCs w:val="28"/>
        </w:rPr>
        <w:t>11</w:t>
      </w:r>
      <w:r w:rsidR="001759D7">
        <w:rPr>
          <w:sz w:val="28"/>
          <w:szCs w:val="28"/>
        </w:rPr>
        <w:t xml:space="preserve"> năm </w:t>
      </w:r>
      <w:r>
        <w:rPr>
          <w:sz w:val="28"/>
          <w:szCs w:val="28"/>
        </w:rPr>
        <w:t>2019;</w:t>
      </w:r>
    </w:p>
    <w:p w:rsidR="00BE465F" w:rsidRDefault="00BE465F" w:rsidP="00E830EE">
      <w:pPr>
        <w:pStyle w:val="BodyText"/>
        <w:spacing w:after="120" w:line="340" w:lineRule="exact"/>
        <w:ind w:firstLine="540"/>
        <w:jc w:val="both"/>
        <w:rPr>
          <w:sz w:val="28"/>
          <w:szCs w:val="28"/>
        </w:rPr>
      </w:pPr>
      <w:r>
        <w:rPr>
          <w:sz w:val="28"/>
          <w:szCs w:val="28"/>
        </w:rPr>
        <w:t>Căn cứ Luậ</w:t>
      </w:r>
      <w:r w:rsidR="003549C5">
        <w:rPr>
          <w:sz w:val="28"/>
          <w:szCs w:val="28"/>
        </w:rPr>
        <w:t xml:space="preserve">t Khoa học và Công nghệ ngày 18 tháng </w:t>
      </w:r>
      <w:r>
        <w:rPr>
          <w:sz w:val="28"/>
          <w:szCs w:val="28"/>
        </w:rPr>
        <w:t>6</w:t>
      </w:r>
      <w:r w:rsidR="003549C5">
        <w:rPr>
          <w:sz w:val="28"/>
          <w:szCs w:val="28"/>
        </w:rPr>
        <w:t xml:space="preserve"> năm </w:t>
      </w:r>
      <w:r>
        <w:rPr>
          <w:sz w:val="28"/>
          <w:szCs w:val="28"/>
        </w:rPr>
        <w:t>2013;</w:t>
      </w:r>
    </w:p>
    <w:p w:rsidR="00C40D27" w:rsidRDefault="00C40D27" w:rsidP="00E830EE">
      <w:pPr>
        <w:pStyle w:val="BodyText"/>
        <w:spacing w:after="120" w:line="340" w:lineRule="exact"/>
        <w:ind w:firstLine="540"/>
        <w:jc w:val="both"/>
        <w:rPr>
          <w:sz w:val="28"/>
          <w:szCs w:val="28"/>
        </w:rPr>
      </w:pPr>
      <w:r>
        <w:rPr>
          <w:sz w:val="28"/>
          <w:szCs w:val="28"/>
        </w:rPr>
        <w:t xml:space="preserve">Căn cứ Luật </w:t>
      </w:r>
      <w:r w:rsidR="00B749F9">
        <w:rPr>
          <w:sz w:val="28"/>
          <w:szCs w:val="28"/>
        </w:rPr>
        <w:t>Q</w:t>
      </w:r>
      <w:r>
        <w:rPr>
          <w:sz w:val="28"/>
          <w:szCs w:val="28"/>
        </w:rPr>
        <w:t>uản l</w:t>
      </w:r>
      <w:r w:rsidR="003549C5">
        <w:rPr>
          <w:sz w:val="28"/>
          <w:szCs w:val="28"/>
        </w:rPr>
        <w:t xml:space="preserve">ý, sử dụng tài sản công ngày 21 tháng </w:t>
      </w:r>
      <w:r>
        <w:rPr>
          <w:sz w:val="28"/>
          <w:szCs w:val="28"/>
        </w:rPr>
        <w:t>6</w:t>
      </w:r>
      <w:r w:rsidR="003549C5">
        <w:rPr>
          <w:sz w:val="28"/>
          <w:szCs w:val="28"/>
        </w:rPr>
        <w:t xml:space="preserve"> năm </w:t>
      </w:r>
      <w:r>
        <w:rPr>
          <w:sz w:val="28"/>
          <w:szCs w:val="28"/>
        </w:rPr>
        <w:t>2017;</w:t>
      </w:r>
    </w:p>
    <w:p w:rsidR="00A51EB3" w:rsidRDefault="005736FD" w:rsidP="00E830EE">
      <w:pPr>
        <w:pStyle w:val="BodyText"/>
        <w:spacing w:after="120" w:line="340" w:lineRule="exact"/>
        <w:ind w:firstLine="540"/>
        <w:rPr>
          <w:sz w:val="28"/>
          <w:szCs w:val="28"/>
        </w:rPr>
      </w:pPr>
      <w:r>
        <w:rPr>
          <w:sz w:val="28"/>
          <w:szCs w:val="28"/>
        </w:rPr>
        <w:t xml:space="preserve">Căn cứ Luật </w:t>
      </w:r>
      <w:r w:rsidR="00C40D27">
        <w:rPr>
          <w:sz w:val="28"/>
          <w:szCs w:val="28"/>
        </w:rPr>
        <w:t>Đấu thầu ngày</w:t>
      </w:r>
      <w:r w:rsidR="003549C5">
        <w:rPr>
          <w:sz w:val="28"/>
          <w:szCs w:val="28"/>
        </w:rPr>
        <w:t xml:space="preserve"> 23 tháng 6 năm </w:t>
      </w:r>
      <w:r w:rsidR="00297C06">
        <w:rPr>
          <w:sz w:val="28"/>
          <w:szCs w:val="28"/>
        </w:rPr>
        <w:t>2023</w:t>
      </w:r>
      <w:r>
        <w:rPr>
          <w:sz w:val="28"/>
          <w:szCs w:val="28"/>
        </w:rPr>
        <w:t>;</w:t>
      </w:r>
    </w:p>
    <w:p w:rsidR="006442CC" w:rsidRPr="00767C23" w:rsidRDefault="006442CC" w:rsidP="00685AA0">
      <w:pPr>
        <w:pStyle w:val="BodyText"/>
        <w:spacing w:after="120" w:line="340" w:lineRule="exact"/>
        <w:ind w:firstLine="540"/>
        <w:jc w:val="both"/>
        <w:rPr>
          <w:rFonts w:ascii="Times New Roman Italic" w:hAnsi="Times New Roman Italic"/>
          <w:spacing w:val="-2"/>
          <w:sz w:val="28"/>
          <w:szCs w:val="28"/>
        </w:rPr>
      </w:pPr>
      <w:r w:rsidRPr="00767C23">
        <w:rPr>
          <w:rFonts w:ascii="Times New Roman Italic" w:hAnsi="Times New Roman Italic"/>
          <w:spacing w:val="-2"/>
          <w:sz w:val="28"/>
          <w:szCs w:val="28"/>
        </w:rPr>
        <w:t>Căn cứ Ngh</w:t>
      </w:r>
      <w:r w:rsidR="00444A28">
        <w:rPr>
          <w:rFonts w:ascii="Times New Roman Italic" w:hAnsi="Times New Roman Italic"/>
          <w:spacing w:val="-2"/>
          <w:sz w:val="28"/>
          <w:szCs w:val="28"/>
        </w:rPr>
        <w:t xml:space="preserve">ị định số 24/2024/NĐ-CP ngày 27 tháng </w:t>
      </w:r>
      <w:r w:rsidRPr="00767C23">
        <w:rPr>
          <w:rFonts w:ascii="Times New Roman Italic" w:hAnsi="Times New Roman Italic"/>
          <w:spacing w:val="-2"/>
          <w:sz w:val="28"/>
          <w:szCs w:val="28"/>
        </w:rPr>
        <w:t>02</w:t>
      </w:r>
      <w:r w:rsidR="00444A28">
        <w:rPr>
          <w:rFonts w:ascii="Times New Roman Italic" w:hAnsi="Times New Roman Italic"/>
          <w:spacing w:val="-2"/>
          <w:sz w:val="28"/>
          <w:szCs w:val="28"/>
        </w:rPr>
        <w:t xml:space="preserve"> năm </w:t>
      </w:r>
      <w:r w:rsidRPr="00767C23">
        <w:rPr>
          <w:rFonts w:ascii="Times New Roman Italic" w:hAnsi="Times New Roman Italic"/>
          <w:spacing w:val="-2"/>
          <w:sz w:val="28"/>
          <w:szCs w:val="28"/>
        </w:rPr>
        <w:t>2024 của Chính phủ quy định chi tiết một số điều và biện pháp thi hành Luật Đấu thầu về lựa chọn nhà thầu</w:t>
      </w:r>
      <w:r w:rsidR="00FD31FA" w:rsidRPr="00767C23">
        <w:rPr>
          <w:rFonts w:ascii="Times New Roman Italic" w:hAnsi="Times New Roman Italic"/>
          <w:spacing w:val="-2"/>
          <w:sz w:val="28"/>
          <w:szCs w:val="28"/>
        </w:rPr>
        <w:t>;</w:t>
      </w:r>
    </w:p>
    <w:p w:rsidR="00A51EB3" w:rsidRDefault="005736FD" w:rsidP="00E830EE">
      <w:pPr>
        <w:pStyle w:val="BodyText"/>
        <w:spacing w:after="120" w:line="340" w:lineRule="exact"/>
        <w:ind w:firstLine="580"/>
        <w:jc w:val="both"/>
        <w:rPr>
          <w:sz w:val="28"/>
          <w:szCs w:val="28"/>
        </w:rPr>
      </w:pPr>
      <w:r>
        <w:rPr>
          <w:sz w:val="28"/>
          <w:szCs w:val="28"/>
        </w:rPr>
        <w:t>Xét đề nghị của UBND Thành phố tại Tờ trình số</w:t>
      </w:r>
      <w:r w:rsidR="001759D7">
        <w:rPr>
          <w:sz w:val="28"/>
          <w:szCs w:val="28"/>
        </w:rPr>
        <w:t xml:space="preserve"> 124</w:t>
      </w:r>
      <w:r>
        <w:rPr>
          <w:sz w:val="28"/>
          <w:szCs w:val="28"/>
        </w:rPr>
        <w:t xml:space="preserve">/TTr-UBND </w:t>
      </w:r>
      <w:r>
        <w:rPr>
          <w:sz w:val="28"/>
          <w:szCs w:val="28"/>
        </w:rPr>
        <w:br/>
        <w:t>ngày</w:t>
      </w:r>
      <w:r w:rsidR="001759D7">
        <w:rPr>
          <w:sz w:val="28"/>
          <w:szCs w:val="28"/>
        </w:rPr>
        <w:t xml:space="preserve"> 10</w:t>
      </w:r>
      <w:r>
        <w:rPr>
          <w:sz w:val="28"/>
          <w:szCs w:val="28"/>
        </w:rPr>
        <w:t xml:space="preserve"> </w:t>
      </w:r>
      <w:r>
        <w:rPr>
          <w:sz w:val="28"/>
          <w:szCs w:val="28"/>
          <w:lang w:val="nl-NL"/>
        </w:rPr>
        <w:t>tháng</w:t>
      </w:r>
      <w:r>
        <w:rPr>
          <w:sz w:val="28"/>
          <w:szCs w:val="28"/>
        </w:rPr>
        <w:t xml:space="preserve"> </w:t>
      </w:r>
      <w:r w:rsidR="001759D7">
        <w:rPr>
          <w:sz w:val="28"/>
          <w:szCs w:val="28"/>
        </w:rPr>
        <w:t>5</w:t>
      </w:r>
      <w:r w:rsidR="00444A28">
        <w:rPr>
          <w:sz w:val="28"/>
          <w:szCs w:val="28"/>
        </w:rPr>
        <w:t xml:space="preserve"> năm </w:t>
      </w:r>
      <w:r>
        <w:rPr>
          <w:sz w:val="28"/>
          <w:szCs w:val="28"/>
        </w:rPr>
        <w:t>202</w:t>
      </w:r>
      <w:r w:rsidR="00A23BB3">
        <w:rPr>
          <w:sz w:val="28"/>
          <w:szCs w:val="28"/>
        </w:rPr>
        <w:t>4</w:t>
      </w:r>
      <w:r w:rsidR="009E2C4E">
        <w:rPr>
          <w:sz w:val="28"/>
          <w:szCs w:val="28"/>
        </w:rPr>
        <w:t xml:space="preserve"> về việc ban hành Nghị quyết </w:t>
      </w:r>
      <w:r w:rsidR="003D701D">
        <w:rPr>
          <w:bCs/>
          <w:sz w:val="28"/>
          <w:szCs w:val="28"/>
          <w:lang w:val="nl-NL"/>
        </w:rPr>
        <w:t>q</w:t>
      </w:r>
      <w:r w:rsidR="009E2C4E" w:rsidRPr="0097326B">
        <w:rPr>
          <w:bCs/>
          <w:sz w:val="28"/>
          <w:szCs w:val="28"/>
          <w:lang w:val="nl-NL"/>
        </w:rPr>
        <w:t>uy định thẩm quyền quyết định việc mua sắm tài sản của các nhiệm vụ khoa học và công nghệ sử dụng ngân sách nhà nước đối với nguồn kinh phí thuộc phạm vi quản lý của thành phố Hà Nội và thẩm quyền quyết định việc mua sắm hàng hóa, dịch vụ đối với nguồn kinh phí khoa học và công nghệ thuộc phạm vi quản lý của thành phố Hà Nội</w:t>
      </w:r>
      <w:r>
        <w:rPr>
          <w:sz w:val="28"/>
          <w:szCs w:val="28"/>
        </w:rPr>
        <w:t xml:space="preserve">; Báo cáo thẩm tra số         /BC ngày     </w:t>
      </w:r>
      <w:r>
        <w:rPr>
          <w:sz w:val="28"/>
          <w:szCs w:val="28"/>
          <w:lang w:val="nl-NL"/>
        </w:rPr>
        <w:t>tháng</w:t>
      </w:r>
      <w:r>
        <w:rPr>
          <w:sz w:val="28"/>
          <w:szCs w:val="28"/>
        </w:rPr>
        <w:t xml:space="preserve">   năm 202</w:t>
      </w:r>
      <w:r w:rsidR="008A3F86">
        <w:rPr>
          <w:sz w:val="28"/>
          <w:szCs w:val="28"/>
        </w:rPr>
        <w:t>4</w:t>
      </w:r>
      <w:r>
        <w:rPr>
          <w:sz w:val="28"/>
          <w:szCs w:val="28"/>
        </w:rPr>
        <w:t xml:space="preserve"> của …….; Báo cáo giải trình bổ sung số        /BC-UBND ngày    </w:t>
      </w:r>
      <w:r>
        <w:rPr>
          <w:sz w:val="28"/>
          <w:szCs w:val="28"/>
          <w:lang w:val="nl-NL"/>
        </w:rPr>
        <w:t xml:space="preserve">tháng  </w:t>
      </w:r>
      <w:r>
        <w:rPr>
          <w:sz w:val="28"/>
          <w:szCs w:val="28"/>
        </w:rPr>
        <w:t xml:space="preserve">   năm 202</w:t>
      </w:r>
      <w:r w:rsidR="008A3F86">
        <w:rPr>
          <w:sz w:val="28"/>
          <w:szCs w:val="28"/>
        </w:rPr>
        <w:t>4</w:t>
      </w:r>
      <w:r>
        <w:rPr>
          <w:sz w:val="28"/>
          <w:szCs w:val="28"/>
        </w:rPr>
        <w:t xml:space="preserve"> của UBND Thành phố; ý kiến thảo luận và kết quả biểu quyết của đại biểu HĐND Thành phố tại kỳ họp.</w:t>
      </w:r>
    </w:p>
    <w:p w:rsidR="00A51EB3" w:rsidRDefault="005736FD" w:rsidP="00E830EE">
      <w:pPr>
        <w:spacing w:before="240" w:after="240" w:line="340" w:lineRule="exact"/>
        <w:jc w:val="center"/>
        <w:rPr>
          <w:b/>
          <w:sz w:val="28"/>
          <w:szCs w:val="28"/>
        </w:rPr>
      </w:pPr>
      <w:r>
        <w:rPr>
          <w:b/>
          <w:sz w:val="28"/>
          <w:szCs w:val="28"/>
        </w:rPr>
        <w:t>QUYẾT NGHỊ:</w:t>
      </w:r>
    </w:p>
    <w:p w:rsidR="006646C2" w:rsidRDefault="005736FD" w:rsidP="00565BC9">
      <w:pPr>
        <w:pStyle w:val="BodyText"/>
        <w:spacing w:before="120" w:after="0" w:line="340" w:lineRule="exact"/>
        <w:ind w:firstLine="580"/>
        <w:jc w:val="both"/>
        <w:rPr>
          <w:sz w:val="28"/>
          <w:szCs w:val="28"/>
          <w:lang w:val="nl-NL"/>
        </w:rPr>
      </w:pPr>
      <w:r>
        <w:rPr>
          <w:b/>
          <w:bCs/>
          <w:i w:val="0"/>
          <w:iCs w:val="0"/>
          <w:sz w:val="28"/>
          <w:szCs w:val="28"/>
        </w:rPr>
        <w:t xml:space="preserve">Điều 1. </w:t>
      </w:r>
      <w:r w:rsidR="006646C2" w:rsidRPr="00565BC9">
        <w:rPr>
          <w:i w:val="0"/>
          <w:sz w:val="28"/>
          <w:szCs w:val="28"/>
          <w:lang w:val="nl-NL"/>
        </w:rPr>
        <w:t>Phạm vi điều chỉnh</w:t>
      </w:r>
    </w:p>
    <w:p w:rsidR="006646C2" w:rsidRDefault="002C2D6F" w:rsidP="00E830EE">
      <w:pPr>
        <w:widowControl w:val="0"/>
        <w:shd w:val="clear" w:color="auto" w:fill="FFFFFF"/>
        <w:spacing w:before="120" w:line="340" w:lineRule="exact"/>
        <w:ind w:firstLine="709"/>
        <w:jc w:val="both"/>
        <w:rPr>
          <w:sz w:val="28"/>
          <w:szCs w:val="28"/>
          <w:lang w:val="nl-NL"/>
        </w:rPr>
      </w:pPr>
      <w:r>
        <w:rPr>
          <w:sz w:val="28"/>
          <w:szCs w:val="28"/>
          <w:lang w:val="nl-NL"/>
        </w:rPr>
        <w:lastRenderedPageBreak/>
        <w:t>1.</w:t>
      </w:r>
      <w:r w:rsidR="006646C2">
        <w:rPr>
          <w:sz w:val="28"/>
          <w:szCs w:val="28"/>
          <w:lang w:val="nl-NL"/>
        </w:rPr>
        <w:t xml:space="preserve"> Nghị quyết này quy định về t</w:t>
      </w:r>
      <w:r w:rsidR="006646C2" w:rsidRPr="0035013F">
        <w:rPr>
          <w:sz w:val="28"/>
          <w:szCs w:val="28"/>
          <w:lang w:val="nl-NL"/>
        </w:rPr>
        <w:t>hẩm quyền quyết định việc mua sắm tài sản của các nhiệm vụ khoa học và công nghệ sử dụng ngân sách nhà nước đối với nguồn kinh phí thuộc phạm vi quản lý của thành phố Hà Nội và thẩm quyền quyết định việc mua sắm hàng hóa, dịch vụ đối với nguồn kinh phí khoa học và công nghệ thuộc phạm vi quản lý của thành phố Hà Nội</w:t>
      </w:r>
      <w:r w:rsidR="006646C2">
        <w:rPr>
          <w:sz w:val="28"/>
          <w:szCs w:val="28"/>
          <w:lang w:val="nl-NL"/>
        </w:rPr>
        <w:t>.</w:t>
      </w:r>
    </w:p>
    <w:p w:rsidR="00E03350" w:rsidRDefault="002C2D6F" w:rsidP="00E03350">
      <w:pPr>
        <w:widowControl w:val="0"/>
        <w:shd w:val="clear" w:color="auto" w:fill="FFFFFF"/>
        <w:spacing w:before="120" w:line="340" w:lineRule="exact"/>
        <w:ind w:firstLine="709"/>
        <w:jc w:val="both"/>
        <w:rPr>
          <w:sz w:val="28"/>
          <w:szCs w:val="28"/>
          <w:lang w:val="nl-NL"/>
        </w:rPr>
      </w:pPr>
      <w:r>
        <w:rPr>
          <w:sz w:val="28"/>
          <w:szCs w:val="28"/>
          <w:lang w:val="nl-NL"/>
        </w:rPr>
        <w:t>2.</w:t>
      </w:r>
      <w:r w:rsidR="00E03350">
        <w:rPr>
          <w:sz w:val="28"/>
          <w:szCs w:val="28"/>
          <w:lang w:val="nl-NL"/>
        </w:rPr>
        <w:t xml:space="preserve"> </w:t>
      </w:r>
      <w:r w:rsidR="00E03350" w:rsidRPr="00DB1C60">
        <w:rPr>
          <w:sz w:val="28"/>
          <w:szCs w:val="28"/>
          <w:lang w:val="nl-NL"/>
        </w:rPr>
        <w:t>Đối với việc mua sắm hàng hóa, dịch vụ thực hiện nhiệm vụ khoa học và công nghệ thuộc phần kinh phí được giao khoán của nhiệm vụ khoa học và công nghệ có sử dụng ngân sách nhà nước</w:t>
      </w:r>
      <w:r w:rsidR="00E03350">
        <w:rPr>
          <w:sz w:val="28"/>
          <w:szCs w:val="28"/>
          <w:lang w:val="nl-NL"/>
        </w:rPr>
        <w:t xml:space="preserve">, thực hiện theo khoản 3 Điều 134 </w:t>
      </w:r>
      <w:r w:rsidR="00E03350" w:rsidRPr="0007682C">
        <w:rPr>
          <w:sz w:val="28"/>
          <w:szCs w:val="28"/>
          <w:lang w:val="nl-NL"/>
        </w:rPr>
        <w:t xml:space="preserve">Nghị định </w:t>
      </w:r>
      <w:r w:rsidR="00E03350">
        <w:rPr>
          <w:sz w:val="28"/>
          <w:szCs w:val="28"/>
          <w:lang w:val="nl-NL"/>
        </w:rPr>
        <w:t>số 24/2024/NĐ-CP ngày 27/02/2024 của Chính phủ.</w:t>
      </w:r>
    </w:p>
    <w:p w:rsidR="00E03350" w:rsidRDefault="002C2D6F" w:rsidP="00E03350">
      <w:pPr>
        <w:widowControl w:val="0"/>
        <w:shd w:val="clear" w:color="auto" w:fill="FFFFFF"/>
        <w:spacing w:before="120" w:line="340" w:lineRule="exact"/>
        <w:ind w:firstLine="709"/>
        <w:jc w:val="both"/>
        <w:rPr>
          <w:sz w:val="28"/>
          <w:szCs w:val="28"/>
          <w:lang w:val="nl-NL"/>
        </w:rPr>
      </w:pPr>
      <w:r>
        <w:rPr>
          <w:sz w:val="28"/>
          <w:szCs w:val="28"/>
          <w:lang w:val="nl-NL"/>
        </w:rPr>
        <w:t>3.</w:t>
      </w:r>
      <w:r w:rsidR="00E03350">
        <w:rPr>
          <w:sz w:val="28"/>
          <w:szCs w:val="28"/>
          <w:lang w:val="nl-NL"/>
        </w:rPr>
        <w:t xml:space="preserve"> </w:t>
      </w:r>
      <w:r w:rsidR="00E03350" w:rsidRPr="00DB1C60">
        <w:rPr>
          <w:sz w:val="28"/>
          <w:szCs w:val="28"/>
          <w:lang w:val="nl-NL"/>
        </w:rPr>
        <w:t>Đối với việc mua sắm không sử dụng vốn ngân sách nhà nước để thực hiện nhiệm vụ khoa học và công nghệ của cá nhân, tổ chức tham gia nhiệm vụ khoa học và công nghệ mà không phải là cơ quan nhà nước, đơn vị sự nghiệp công lập</w:t>
      </w:r>
      <w:r w:rsidR="00E03350">
        <w:rPr>
          <w:sz w:val="28"/>
          <w:szCs w:val="28"/>
          <w:lang w:val="nl-NL"/>
        </w:rPr>
        <w:t xml:space="preserve">, thực hiện theo khoản 4 Điều 134 </w:t>
      </w:r>
      <w:r w:rsidR="00E03350" w:rsidRPr="0007682C">
        <w:rPr>
          <w:sz w:val="28"/>
          <w:szCs w:val="28"/>
          <w:lang w:val="nl-NL"/>
        </w:rPr>
        <w:t xml:space="preserve">Nghị định </w:t>
      </w:r>
      <w:r w:rsidR="00E03350">
        <w:rPr>
          <w:sz w:val="28"/>
          <w:szCs w:val="28"/>
          <w:lang w:val="nl-NL"/>
        </w:rPr>
        <w:t>số 24/2024/NĐ-CP ngày 27/02/2024 của Chính phủ.</w:t>
      </w:r>
    </w:p>
    <w:p w:rsidR="006646C2" w:rsidRDefault="002C2D6F" w:rsidP="00E830EE">
      <w:pPr>
        <w:widowControl w:val="0"/>
        <w:shd w:val="clear" w:color="auto" w:fill="FFFFFF"/>
        <w:spacing w:before="120" w:line="340" w:lineRule="exact"/>
        <w:ind w:firstLine="709"/>
        <w:jc w:val="both"/>
        <w:rPr>
          <w:spacing w:val="-2"/>
          <w:sz w:val="28"/>
          <w:szCs w:val="28"/>
          <w:lang w:val="nl-NL"/>
        </w:rPr>
      </w:pPr>
      <w:r>
        <w:rPr>
          <w:spacing w:val="-2"/>
          <w:sz w:val="28"/>
          <w:szCs w:val="28"/>
          <w:lang w:val="nl-NL"/>
        </w:rPr>
        <w:t>4.</w:t>
      </w:r>
      <w:r w:rsidR="00E03350">
        <w:rPr>
          <w:spacing w:val="-2"/>
          <w:sz w:val="28"/>
          <w:szCs w:val="28"/>
          <w:lang w:val="nl-NL"/>
        </w:rPr>
        <w:t xml:space="preserve"> </w:t>
      </w:r>
      <w:r w:rsidR="00DE0669" w:rsidRPr="00DE0669">
        <w:rPr>
          <w:spacing w:val="-2"/>
          <w:sz w:val="28"/>
          <w:szCs w:val="28"/>
          <w:lang w:val="nl-NL"/>
        </w:rPr>
        <w:t>Ngoài các nội dung tại Quy định này, các nội dung khác về quản lý, sử dụng tài sản công được thực hiện theo các quy định của hiện hành của Trung ương, Thành phố</w:t>
      </w:r>
      <w:r w:rsidR="006646C2" w:rsidRPr="008913AE">
        <w:rPr>
          <w:spacing w:val="-2"/>
          <w:sz w:val="28"/>
          <w:szCs w:val="28"/>
          <w:lang w:val="nl-NL"/>
        </w:rPr>
        <w:t>.</w:t>
      </w:r>
    </w:p>
    <w:p w:rsidR="006646C2" w:rsidRPr="002C2D6F" w:rsidRDefault="002C2D6F" w:rsidP="00E830EE">
      <w:pPr>
        <w:widowControl w:val="0"/>
        <w:shd w:val="clear" w:color="auto" w:fill="FFFFFF"/>
        <w:spacing w:before="120" w:line="340" w:lineRule="exact"/>
        <w:ind w:firstLine="709"/>
        <w:jc w:val="both"/>
        <w:rPr>
          <w:b/>
          <w:sz w:val="28"/>
          <w:szCs w:val="28"/>
          <w:lang w:val="nl-NL"/>
        </w:rPr>
      </w:pPr>
      <w:r w:rsidRPr="002C2D6F">
        <w:rPr>
          <w:b/>
          <w:sz w:val="28"/>
          <w:szCs w:val="28"/>
          <w:lang w:val="nl-NL"/>
        </w:rPr>
        <w:t xml:space="preserve">Điều </w:t>
      </w:r>
      <w:r w:rsidR="006646C2" w:rsidRPr="002C2D6F">
        <w:rPr>
          <w:b/>
          <w:sz w:val="28"/>
          <w:szCs w:val="28"/>
          <w:lang w:val="nl-NL"/>
        </w:rPr>
        <w:t>2. Đối tượng áp dụng</w:t>
      </w:r>
    </w:p>
    <w:p w:rsidR="006646C2" w:rsidRPr="00CA09A4" w:rsidRDefault="00083EAA" w:rsidP="00E830EE">
      <w:pPr>
        <w:widowControl w:val="0"/>
        <w:shd w:val="clear" w:color="auto" w:fill="FFFFFF"/>
        <w:spacing w:before="120" w:line="340" w:lineRule="exact"/>
        <w:ind w:firstLine="709"/>
        <w:jc w:val="both"/>
        <w:rPr>
          <w:sz w:val="28"/>
          <w:szCs w:val="28"/>
          <w:lang w:val="nl-NL"/>
        </w:rPr>
      </w:pPr>
      <w:r>
        <w:rPr>
          <w:sz w:val="28"/>
          <w:szCs w:val="28"/>
          <w:lang w:val="nl-NL"/>
        </w:rPr>
        <w:t>1.</w:t>
      </w:r>
      <w:r w:rsidR="006646C2" w:rsidRPr="00CA09A4">
        <w:rPr>
          <w:sz w:val="28"/>
          <w:szCs w:val="28"/>
          <w:lang w:val="nl-NL"/>
        </w:rPr>
        <w:t xml:space="preserve"> </w:t>
      </w:r>
      <w:r w:rsidR="006646C2">
        <w:rPr>
          <w:sz w:val="28"/>
          <w:szCs w:val="28"/>
          <w:lang w:val="nl-NL"/>
        </w:rPr>
        <w:t>C</w:t>
      </w:r>
      <w:r w:rsidR="006646C2" w:rsidRPr="00CA09A4">
        <w:rPr>
          <w:sz w:val="28"/>
          <w:szCs w:val="28"/>
          <w:lang w:val="nl-NL"/>
        </w:rPr>
        <w:t xml:space="preserve">ơ quan </w:t>
      </w:r>
      <w:r w:rsidR="002410FF">
        <w:rPr>
          <w:sz w:val="28"/>
          <w:szCs w:val="28"/>
          <w:lang w:val="nl-NL"/>
        </w:rPr>
        <w:t>nhà n</w:t>
      </w:r>
      <w:r w:rsidR="00563E5A">
        <w:rPr>
          <w:sz w:val="28"/>
          <w:szCs w:val="28"/>
          <w:lang w:val="nl-NL"/>
        </w:rPr>
        <w:t>ước;</w:t>
      </w:r>
      <w:r w:rsidR="002410FF">
        <w:rPr>
          <w:sz w:val="28"/>
          <w:szCs w:val="28"/>
          <w:lang w:val="nl-NL"/>
        </w:rPr>
        <w:t xml:space="preserve"> đơn vị sự nghiệp công lập</w:t>
      </w:r>
      <w:r w:rsidR="006646C2">
        <w:rPr>
          <w:sz w:val="28"/>
          <w:szCs w:val="28"/>
          <w:lang w:val="nl-NL"/>
        </w:rPr>
        <w:t>.</w:t>
      </w:r>
    </w:p>
    <w:p w:rsidR="000033F3" w:rsidRPr="00CA09A4" w:rsidRDefault="00083EAA" w:rsidP="000033F3">
      <w:pPr>
        <w:widowControl w:val="0"/>
        <w:shd w:val="clear" w:color="auto" w:fill="FFFFFF"/>
        <w:spacing w:before="120" w:line="340" w:lineRule="exact"/>
        <w:ind w:firstLine="709"/>
        <w:jc w:val="both"/>
        <w:rPr>
          <w:sz w:val="28"/>
          <w:szCs w:val="28"/>
          <w:lang w:val="nl-NL"/>
        </w:rPr>
      </w:pPr>
      <w:r>
        <w:rPr>
          <w:sz w:val="28"/>
          <w:szCs w:val="28"/>
          <w:lang w:val="nl-NL"/>
        </w:rPr>
        <w:t>2.</w:t>
      </w:r>
      <w:r w:rsidR="006646C2" w:rsidRPr="00CA09A4">
        <w:rPr>
          <w:sz w:val="28"/>
          <w:szCs w:val="28"/>
          <w:lang w:val="nl-NL"/>
        </w:rPr>
        <w:t xml:space="preserve"> Cơ quan Đảng Cộng sản Việt Nam, tổ chức chính trị - xã hội, tổ chức chính trị xã hội - nghề nghiệp, tổ chức xã hội, tổ chức xã hội - nghề nghiệp; tổ chức khác được thành lập theo quy định của pháp luật về hội.</w:t>
      </w:r>
    </w:p>
    <w:p w:rsidR="006646C2" w:rsidRPr="00CA09A4" w:rsidRDefault="002410FF" w:rsidP="00E830EE">
      <w:pPr>
        <w:widowControl w:val="0"/>
        <w:shd w:val="clear" w:color="auto" w:fill="FFFFFF"/>
        <w:spacing w:before="120" w:line="340" w:lineRule="exact"/>
        <w:ind w:firstLine="709"/>
        <w:jc w:val="both"/>
        <w:rPr>
          <w:sz w:val="28"/>
          <w:szCs w:val="28"/>
          <w:lang w:val="nl-NL"/>
        </w:rPr>
      </w:pPr>
      <w:r>
        <w:rPr>
          <w:sz w:val="28"/>
          <w:szCs w:val="28"/>
          <w:lang w:val="nl-NL"/>
        </w:rPr>
        <w:t>3.</w:t>
      </w:r>
      <w:r w:rsidR="006646C2">
        <w:rPr>
          <w:sz w:val="28"/>
          <w:szCs w:val="28"/>
          <w:lang w:val="nl-NL"/>
        </w:rPr>
        <w:t xml:space="preserve"> Tổ chức chủ trì, cá nhân chủ nhiệm nhiệm vụ khoa học và công nghệ cấp Thành phố.</w:t>
      </w:r>
    </w:p>
    <w:p w:rsidR="006646C2" w:rsidRPr="00CA09A4" w:rsidRDefault="00083EAA" w:rsidP="00E830EE">
      <w:pPr>
        <w:widowControl w:val="0"/>
        <w:shd w:val="clear" w:color="auto" w:fill="FFFFFF"/>
        <w:spacing w:before="120" w:line="340" w:lineRule="exact"/>
        <w:ind w:firstLine="709"/>
        <w:jc w:val="both"/>
        <w:rPr>
          <w:sz w:val="28"/>
          <w:szCs w:val="28"/>
          <w:lang w:val="nl-NL"/>
        </w:rPr>
      </w:pPr>
      <w:r>
        <w:rPr>
          <w:sz w:val="28"/>
          <w:szCs w:val="28"/>
          <w:lang w:val="nl-NL"/>
        </w:rPr>
        <w:t>4.</w:t>
      </w:r>
      <w:r w:rsidR="006646C2" w:rsidRPr="00CA09A4">
        <w:rPr>
          <w:sz w:val="28"/>
          <w:szCs w:val="28"/>
          <w:lang w:val="nl-NL"/>
        </w:rPr>
        <w:t xml:space="preserve"> Doanh nghiệp, tổ </w:t>
      </w:r>
      <w:r w:rsidR="006646C2">
        <w:rPr>
          <w:sz w:val="28"/>
          <w:szCs w:val="28"/>
          <w:lang w:val="nl-NL"/>
        </w:rPr>
        <w:t>chức, cá nhân khác có liên quan.</w:t>
      </w:r>
    </w:p>
    <w:p w:rsidR="006646C2" w:rsidRPr="00083EAA" w:rsidRDefault="00083EAA" w:rsidP="00E830EE">
      <w:pPr>
        <w:widowControl w:val="0"/>
        <w:shd w:val="clear" w:color="auto" w:fill="FFFFFF"/>
        <w:spacing w:before="120" w:line="340" w:lineRule="exact"/>
        <w:ind w:firstLine="709"/>
        <w:jc w:val="both"/>
        <w:rPr>
          <w:b/>
          <w:sz w:val="28"/>
          <w:szCs w:val="28"/>
          <w:lang w:val="nl-NL"/>
        </w:rPr>
      </w:pPr>
      <w:r w:rsidRPr="00083EAA">
        <w:rPr>
          <w:b/>
          <w:sz w:val="28"/>
          <w:szCs w:val="28"/>
          <w:lang w:val="nl-NL"/>
        </w:rPr>
        <w:t>Điều</w:t>
      </w:r>
      <w:r w:rsidR="006646C2" w:rsidRPr="00083EAA">
        <w:rPr>
          <w:b/>
          <w:sz w:val="28"/>
          <w:szCs w:val="28"/>
          <w:lang w:val="nl-NL"/>
        </w:rPr>
        <w:t xml:space="preserve"> </w:t>
      </w:r>
      <w:r w:rsidR="0060016F" w:rsidRPr="00083EAA">
        <w:rPr>
          <w:b/>
          <w:sz w:val="28"/>
          <w:szCs w:val="28"/>
          <w:lang w:val="nl-NL"/>
        </w:rPr>
        <w:t xml:space="preserve">3. </w:t>
      </w:r>
      <w:r w:rsidR="006646C2" w:rsidRPr="00083EAA">
        <w:rPr>
          <w:b/>
          <w:sz w:val="28"/>
          <w:szCs w:val="28"/>
          <w:lang w:val="nl-NL"/>
        </w:rPr>
        <w:t>Thẩm quyền quyết định việc mua sắm tài sản của các nhiệm vụ khoa học và công nghệ sử dụng ngân sách nhà nước đối với nguồn kinh phí thuộc phạm vi quản lý của thành phố Hà Nội.</w:t>
      </w:r>
    </w:p>
    <w:p w:rsidR="00913473" w:rsidRDefault="00083EAA" w:rsidP="00E830EE">
      <w:pPr>
        <w:widowControl w:val="0"/>
        <w:shd w:val="clear" w:color="auto" w:fill="FFFFFF"/>
        <w:spacing w:before="120" w:line="340" w:lineRule="exact"/>
        <w:ind w:firstLine="709"/>
        <w:jc w:val="both"/>
        <w:rPr>
          <w:sz w:val="28"/>
          <w:szCs w:val="28"/>
          <w:lang w:val="nl-NL"/>
        </w:rPr>
      </w:pPr>
      <w:r>
        <w:rPr>
          <w:sz w:val="28"/>
          <w:szCs w:val="28"/>
          <w:lang w:val="nl-NL"/>
        </w:rPr>
        <w:t>1.</w:t>
      </w:r>
      <w:r w:rsidR="006646C2">
        <w:rPr>
          <w:sz w:val="28"/>
          <w:szCs w:val="28"/>
          <w:lang w:val="nl-NL"/>
        </w:rPr>
        <w:t xml:space="preserve"> Đối với các nhiệm vụ khoa học và công nghệ cấp Thành ph</w:t>
      </w:r>
      <w:r w:rsidR="007453F5">
        <w:rPr>
          <w:sz w:val="28"/>
          <w:szCs w:val="28"/>
          <w:lang w:val="nl-NL"/>
        </w:rPr>
        <w:t xml:space="preserve">ố (do UBND Thành phố phê duyệt), </w:t>
      </w:r>
      <w:r w:rsidR="006646C2">
        <w:rPr>
          <w:sz w:val="28"/>
          <w:szCs w:val="28"/>
          <w:lang w:val="nl-NL"/>
        </w:rPr>
        <w:t>Giám đốc Sở Khoa học và Công nghệ</w:t>
      </w:r>
      <w:r w:rsidR="00913473">
        <w:rPr>
          <w:sz w:val="28"/>
          <w:szCs w:val="28"/>
          <w:lang w:val="nl-NL"/>
        </w:rPr>
        <w:t xml:space="preserve"> </w:t>
      </w:r>
      <w:r w:rsidR="00160204" w:rsidRPr="00160204">
        <w:rPr>
          <w:sz w:val="28"/>
          <w:szCs w:val="28"/>
          <w:lang w:val="nl-NL"/>
        </w:rPr>
        <w:t xml:space="preserve">quyết định mua sắm các tài sản từ nguồn ngân sách nhà nước </w:t>
      </w:r>
      <w:r w:rsidR="00160204">
        <w:rPr>
          <w:sz w:val="28"/>
          <w:szCs w:val="28"/>
          <w:lang w:val="nl-NL"/>
        </w:rPr>
        <w:t>(</w:t>
      </w:r>
      <w:r w:rsidR="00160204" w:rsidRPr="00160204">
        <w:rPr>
          <w:sz w:val="28"/>
          <w:szCs w:val="28"/>
          <w:lang w:val="nl-NL"/>
        </w:rPr>
        <w:t>bao gồm cả tài sản do ngân sách nhà nước hỗ trợ một phần kinh phí)</w:t>
      </w:r>
      <w:r w:rsidR="005543A7">
        <w:rPr>
          <w:sz w:val="28"/>
          <w:szCs w:val="28"/>
          <w:lang w:val="nl-NL"/>
        </w:rPr>
        <w:t xml:space="preserve"> giá trị từ trên 50 triệu đồng</w:t>
      </w:r>
      <w:r w:rsidR="006646C2">
        <w:rPr>
          <w:sz w:val="28"/>
          <w:szCs w:val="28"/>
          <w:lang w:val="nl-NL"/>
        </w:rPr>
        <w:t>.</w:t>
      </w:r>
      <w:r w:rsidR="003A490F">
        <w:rPr>
          <w:sz w:val="28"/>
          <w:szCs w:val="28"/>
          <w:lang w:val="nl-NL"/>
        </w:rPr>
        <w:t xml:space="preserve"> </w:t>
      </w:r>
      <w:r w:rsidR="00343FC8">
        <w:rPr>
          <w:sz w:val="28"/>
          <w:szCs w:val="28"/>
          <w:lang w:val="nl-NL"/>
        </w:rPr>
        <w:t>Tổ chức</w:t>
      </w:r>
      <w:r w:rsidR="003A490F">
        <w:rPr>
          <w:sz w:val="28"/>
          <w:szCs w:val="28"/>
          <w:lang w:val="nl-NL"/>
        </w:rPr>
        <w:t xml:space="preserve"> chủ trì nhiệm vụ</w:t>
      </w:r>
      <w:r w:rsidR="00BD2905">
        <w:rPr>
          <w:sz w:val="28"/>
          <w:szCs w:val="28"/>
          <w:lang w:val="nl-NL"/>
        </w:rPr>
        <w:t xml:space="preserve"> khoa học và công nghệ</w:t>
      </w:r>
      <w:r w:rsidR="003A490F">
        <w:rPr>
          <w:sz w:val="28"/>
          <w:szCs w:val="28"/>
          <w:lang w:val="nl-NL"/>
        </w:rPr>
        <w:t xml:space="preserve"> thực hiện </w:t>
      </w:r>
      <w:r w:rsidR="009F55D9">
        <w:rPr>
          <w:sz w:val="28"/>
          <w:szCs w:val="28"/>
          <w:lang w:val="nl-NL"/>
        </w:rPr>
        <w:t>trách nhiệm</w:t>
      </w:r>
      <w:r w:rsidR="003A490F">
        <w:rPr>
          <w:sz w:val="28"/>
          <w:szCs w:val="28"/>
          <w:lang w:val="nl-NL"/>
        </w:rPr>
        <w:t xml:space="preserve"> của chủ đầu tư trong</w:t>
      </w:r>
      <w:r w:rsidR="000E05EC">
        <w:rPr>
          <w:sz w:val="28"/>
          <w:szCs w:val="28"/>
          <w:lang w:val="nl-NL"/>
        </w:rPr>
        <w:t xml:space="preserve"> việc thực hiện mua sắm </w:t>
      </w:r>
      <w:r w:rsidR="00ED0A62">
        <w:rPr>
          <w:sz w:val="28"/>
          <w:szCs w:val="28"/>
          <w:lang w:val="nl-NL"/>
        </w:rPr>
        <w:t xml:space="preserve">và </w:t>
      </w:r>
      <w:r w:rsidR="000E05EC">
        <w:rPr>
          <w:sz w:val="28"/>
          <w:szCs w:val="28"/>
          <w:lang w:val="nl-NL"/>
        </w:rPr>
        <w:t>đấu thầu.</w:t>
      </w:r>
    </w:p>
    <w:p w:rsidR="006646C2" w:rsidRDefault="00913473" w:rsidP="00E830EE">
      <w:pPr>
        <w:widowControl w:val="0"/>
        <w:shd w:val="clear" w:color="auto" w:fill="FFFFFF"/>
        <w:spacing w:before="120" w:line="340" w:lineRule="exact"/>
        <w:ind w:firstLine="709"/>
        <w:jc w:val="both"/>
        <w:rPr>
          <w:sz w:val="28"/>
          <w:szCs w:val="28"/>
          <w:lang w:val="nl-NL"/>
        </w:rPr>
      </w:pPr>
      <w:r>
        <w:rPr>
          <w:sz w:val="28"/>
          <w:szCs w:val="28"/>
          <w:lang w:val="nl-NL"/>
        </w:rPr>
        <w:t xml:space="preserve">Đối với mua sắm các tài sản có giá trị không quá 50 triệu đồng, </w:t>
      </w:r>
      <w:r w:rsidR="00A63AE4">
        <w:rPr>
          <w:sz w:val="28"/>
          <w:szCs w:val="28"/>
          <w:lang w:val="nl-NL"/>
        </w:rPr>
        <w:t xml:space="preserve">thủ trưởng </w:t>
      </w:r>
      <w:r w:rsidR="00A605CF">
        <w:rPr>
          <w:sz w:val="28"/>
          <w:szCs w:val="28"/>
          <w:lang w:val="nl-NL"/>
        </w:rPr>
        <w:t>tổ chức</w:t>
      </w:r>
      <w:r>
        <w:rPr>
          <w:sz w:val="28"/>
          <w:szCs w:val="28"/>
          <w:lang w:val="nl-NL"/>
        </w:rPr>
        <w:t xml:space="preserve"> chủ trì nhiệm vụ</w:t>
      </w:r>
      <w:r w:rsidR="00587D8A">
        <w:rPr>
          <w:sz w:val="28"/>
          <w:szCs w:val="28"/>
          <w:lang w:val="nl-NL"/>
        </w:rPr>
        <w:t xml:space="preserve"> </w:t>
      </w:r>
      <w:r w:rsidR="00BD2905">
        <w:rPr>
          <w:sz w:val="28"/>
          <w:szCs w:val="28"/>
          <w:lang w:val="nl-NL"/>
        </w:rPr>
        <w:t xml:space="preserve">khoa học và công nghệ </w:t>
      </w:r>
      <w:r w:rsidR="00F70365">
        <w:rPr>
          <w:sz w:val="28"/>
          <w:szCs w:val="28"/>
          <w:lang w:val="nl-NL"/>
        </w:rPr>
        <w:t xml:space="preserve">chịu trách nhiệm </w:t>
      </w:r>
      <w:r w:rsidR="00A63AE4">
        <w:rPr>
          <w:sz w:val="28"/>
          <w:szCs w:val="28"/>
          <w:lang w:val="nl-NL"/>
        </w:rPr>
        <w:t xml:space="preserve">quyết định </w:t>
      </w:r>
      <w:r w:rsidR="00737683">
        <w:rPr>
          <w:sz w:val="28"/>
          <w:szCs w:val="28"/>
          <w:lang w:val="nl-NL"/>
        </w:rPr>
        <w:t xml:space="preserve">mua sắm </w:t>
      </w:r>
      <w:r>
        <w:rPr>
          <w:sz w:val="28"/>
          <w:szCs w:val="28"/>
          <w:lang w:val="nl-NL"/>
        </w:rPr>
        <w:t>theo quy định tại Khoản 4 Điều 23 Luật Đấu thầu ngày 23/6/202</w:t>
      </w:r>
      <w:r w:rsidR="002624D2">
        <w:rPr>
          <w:sz w:val="28"/>
          <w:szCs w:val="28"/>
          <w:lang w:val="nl-NL"/>
        </w:rPr>
        <w:t>3</w:t>
      </w:r>
      <w:r>
        <w:rPr>
          <w:sz w:val="28"/>
          <w:szCs w:val="28"/>
          <w:lang w:val="nl-NL"/>
        </w:rPr>
        <w:t>.</w:t>
      </w:r>
    </w:p>
    <w:p w:rsidR="00B51381" w:rsidRDefault="00083EAA" w:rsidP="00B51381">
      <w:pPr>
        <w:widowControl w:val="0"/>
        <w:shd w:val="clear" w:color="auto" w:fill="FFFFFF"/>
        <w:spacing w:before="120" w:line="340" w:lineRule="exact"/>
        <w:ind w:firstLine="709"/>
        <w:jc w:val="both"/>
        <w:rPr>
          <w:sz w:val="28"/>
          <w:szCs w:val="28"/>
          <w:lang w:val="nl-NL"/>
        </w:rPr>
      </w:pPr>
      <w:r>
        <w:rPr>
          <w:sz w:val="28"/>
          <w:szCs w:val="28"/>
          <w:lang w:val="nl-NL"/>
        </w:rPr>
        <w:t>2.</w:t>
      </w:r>
      <w:r w:rsidR="00834626">
        <w:rPr>
          <w:sz w:val="28"/>
          <w:szCs w:val="28"/>
          <w:lang w:val="nl-NL"/>
        </w:rPr>
        <w:t xml:space="preserve"> </w:t>
      </w:r>
      <w:r w:rsidR="006646C2">
        <w:rPr>
          <w:sz w:val="28"/>
          <w:szCs w:val="28"/>
          <w:lang w:val="nl-NL"/>
        </w:rPr>
        <w:t xml:space="preserve">Đối với các nhiệm vụ khoa học và công nghệ từ nguồn kinh phí ngân </w:t>
      </w:r>
      <w:r w:rsidR="006646C2">
        <w:rPr>
          <w:sz w:val="28"/>
          <w:szCs w:val="28"/>
          <w:lang w:val="nl-NL"/>
        </w:rPr>
        <w:lastRenderedPageBreak/>
        <w:t xml:space="preserve">sách Trung ương giao UBND Thành phố quản lý kinh phí, </w:t>
      </w:r>
      <w:r w:rsidR="00924FAD" w:rsidRPr="00924FAD">
        <w:rPr>
          <w:sz w:val="28"/>
          <w:szCs w:val="28"/>
          <w:lang w:val="nl-NL"/>
        </w:rPr>
        <w:t xml:space="preserve">Thủ trưởng đơn vị dự </w:t>
      </w:r>
      <w:r w:rsidR="00BE635E">
        <w:rPr>
          <w:sz w:val="28"/>
          <w:szCs w:val="28"/>
          <w:lang w:val="nl-NL"/>
        </w:rPr>
        <w:t>toán cấp I</w:t>
      </w:r>
      <w:r w:rsidR="006646C2">
        <w:rPr>
          <w:sz w:val="28"/>
          <w:szCs w:val="28"/>
          <w:lang w:val="nl-NL"/>
        </w:rPr>
        <w:t xml:space="preserve"> đư</w:t>
      </w:r>
      <w:r w:rsidR="0091403E">
        <w:rPr>
          <w:sz w:val="28"/>
          <w:szCs w:val="28"/>
          <w:lang w:val="nl-NL"/>
        </w:rPr>
        <w:t xml:space="preserve">ợc UBND Thành phố giao quản lý </w:t>
      </w:r>
      <w:r w:rsidR="006646C2">
        <w:rPr>
          <w:sz w:val="28"/>
          <w:szCs w:val="28"/>
          <w:lang w:val="nl-NL"/>
        </w:rPr>
        <w:t>kinh phí nhiệm vụ</w:t>
      </w:r>
      <w:r w:rsidR="00BD2905">
        <w:rPr>
          <w:sz w:val="28"/>
          <w:szCs w:val="28"/>
          <w:lang w:val="nl-NL"/>
        </w:rPr>
        <w:t xml:space="preserve"> khoa học và công nghệ</w:t>
      </w:r>
      <w:r w:rsidR="006646C2">
        <w:rPr>
          <w:sz w:val="28"/>
          <w:szCs w:val="28"/>
          <w:lang w:val="nl-NL"/>
        </w:rPr>
        <w:t xml:space="preserve"> quyết địn</w:t>
      </w:r>
      <w:r w:rsidR="00DE5380">
        <w:rPr>
          <w:sz w:val="28"/>
          <w:szCs w:val="28"/>
          <w:lang w:val="nl-NL"/>
        </w:rPr>
        <w:t>h mua sắm tài sản của nhiệm vụ</w:t>
      </w:r>
      <w:r w:rsidR="000619FB">
        <w:rPr>
          <w:sz w:val="28"/>
          <w:szCs w:val="28"/>
          <w:lang w:val="nl-NL"/>
        </w:rPr>
        <w:t xml:space="preserve"> </w:t>
      </w:r>
      <w:r w:rsidR="00924FAD" w:rsidRPr="00160204">
        <w:rPr>
          <w:sz w:val="28"/>
          <w:szCs w:val="28"/>
          <w:lang w:val="nl-NL"/>
        </w:rPr>
        <w:t xml:space="preserve">từ nguồn ngân sách nhà nước </w:t>
      </w:r>
      <w:r w:rsidR="00924FAD">
        <w:rPr>
          <w:sz w:val="28"/>
          <w:szCs w:val="28"/>
          <w:lang w:val="nl-NL"/>
        </w:rPr>
        <w:t>(</w:t>
      </w:r>
      <w:r w:rsidR="00924FAD" w:rsidRPr="00160204">
        <w:rPr>
          <w:sz w:val="28"/>
          <w:szCs w:val="28"/>
          <w:lang w:val="nl-NL"/>
        </w:rPr>
        <w:t>bao gồm cả tài sản do ngân sách nhà nước hỗ trợ một phần kinh phí)</w:t>
      </w:r>
      <w:r w:rsidR="00D976D0">
        <w:rPr>
          <w:sz w:val="28"/>
          <w:szCs w:val="28"/>
          <w:lang w:val="nl-NL"/>
        </w:rPr>
        <w:t xml:space="preserve"> giá trị từ trên 50 triệu đồng</w:t>
      </w:r>
      <w:r w:rsidR="00DE5380">
        <w:rPr>
          <w:sz w:val="28"/>
          <w:szCs w:val="28"/>
          <w:lang w:val="nl-NL"/>
        </w:rPr>
        <w:t>.</w:t>
      </w:r>
      <w:r w:rsidR="00B51381">
        <w:rPr>
          <w:sz w:val="28"/>
          <w:szCs w:val="28"/>
          <w:lang w:val="nl-NL"/>
        </w:rPr>
        <w:t xml:space="preserve"> </w:t>
      </w:r>
      <w:r w:rsidR="00E444FA">
        <w:rPr>
          <w:sz w:val="28"/>
          <w:szCs w:val="28"/>
          <w:lang w:val="nl-NL"/>
        </w:rPr>
        <w:t>Tổ chức</w:t>
      </w:r>
      <w:r w:rsidR="00B51381">
        <w:rPr>
          <w:sz w:val="28"/>
          <w:szCs w:val="28"/>
          <w:lang w:val="nl-NL"/>
        </w:rPr>
        <w:t xml:space="preserve"> chủ trì nhiệm vụ </w:t>
      </w:r>
      <w:r w:rsidR="00BD2905">
        <w:rPr>
          <w:sz w:val="28"/>
          <w:szCs w:val="28"/>
          <w:lang w:val="nl-NL"/>
        </w:rPr>
        <w:t xml:space="preserve">khoa học và công nghệ </w:t>
      </w:r>
      <w:r w:rsidR="00B51381">
        <w:rPr>
          <w:sz w:val="28"/>
          <w:szCs w:val="28"/>
          <w:lang w:val="nl-NL"/>
        </w:rPr>
        <w:t>thực hiện trách nhiệm của chủ đầu tư trong việc thực hiện mua sắm và đấu thầu.</w:t>
      </w:r>
    </w:p>
    <w:p w:rsidR="00B51381" w:rsidRDefault="00B51381" w:rsidP="00B51381">
      <w:pPr>
        <w:widowControl w:val="0"/>
        <w:shd w:val="clear" w:color="auto" w:fill="FFFFFF"/>
        <w:spacing w:before="120" w:line="340" w:lineRule="exact"/>
        <w:ind w:firstLine="709"/>
        <w:jc w:val="both"/>
        <w:rPr>
          <w:sz w:val="28"/>
          <w:szCs w:val="28"/>
          <w:lang w:val="nl-NL"/>
        </w:rPr>
      </w:pPr>
      <w:r>
        <w:rPr>
          <w:sz w:val="28"/>
          <w:szCs w:val="28"/>
          <w:lang w:val="nl-NL"/>
        </w:rPr>
        <w:t xml:space="preserve">Đối với mua sắm các tài sản có giá trị không quá 50 triệu đồng, thủ trưởng </w:t>
      </w:r>
      <w:r w:rsidR="00ED1E53">
        <w:rPr>
          <w:sz w:val="28"/>
          <w:szCs w:val="28"/>
          <w:lang w:val="nl-NL"/>
        </w:rPr>
        <w:t>tổ chức</w:t>
      </w:r>
      <w:r>
        <w:rPr>
          <w:sz w:val="28"/>
          <w:szCs w:val="28"/>
          <w:lang w:val="nl-NL"/>
        </w:rPr>
        <w:t xml:space="preserve"> chủ trì nhiệm vụ </w:t>
      </w:r>
      <w:r w:rsidR="00CF3E05">
        <w:rPr>
          <w:sz w:val="28"/>
          <w:szCs w:val="28"/>
          <w:lang w:val="nl-NL"/>
        </w:rPr>
        <w:t xml:space="preserve">khoa học và công nghệ </w:t>
      </w:r>
      <w:r>
        <w:rPr>
          <w:sz w:val="28"/>
          <w:szCs w:val="28"/>
          <w:lang w:val="nl-NL"/>
        </w:rPr>
        <w:t>chịu trách nhiệm quyết định mua sắm theo quy định tại Khoản 4 Điều 23 Luật Đấu thầu ngày 23/6/202</w:t>
      </w:r>
      <w:r w:rsidR="002624D2">
        <w:rPr>
          <w:sz w:val="28"/>
          <w:szCs w:val="28"/>
          <w:lang w:val="nl-NL"/>
        </w:rPr>
        <w:t>3</w:t>
      </w:r>
      <w:r>
        <w:rPr>
          <w:sz w:val="28"/>
          <w:szCs w:val="28"/>
          <w:lang w:val="nl-NL"/>
        </w:rPr>
        <w:t>.</w:t>
      </w:r>
    </w:p>
    <w:p w:rsidR="006646C2" w:rsidRPr="00083EAA" w:rsidRDefault="00083EAA" w:rsidP="00E830EE">
      <w:pPr>
        <w:widowControl w:val="0"/>
        <w:shd w:val="clear" w:color="auto" w:fill="FFFFFF"/>
        <w:spacing w:before="120" w:line="340" w:lineRule="exact"/>
        <w:ind w:firstLine="709"/>
        <w:jc w:val="both"/>
        <w:rPr>
          <w:b/>
          <w:sz w:val="28"/>
          <w:szCs w:val="28"/>
          <w:lang w:val="nl-NL"/>
        </w:rPr>
      </w:pPr>
      <w:r w:rsidRPr="00083EAA">
        <w:rPr>
          <w:b/>
          <w:sz w:val="28"/>
          <w:szCs w:val="28"/>
          <w:lang w:val="nl-NL"/>
        </w:rPr>
        <w:t xml:space="preserve">Điều </w:t>
      </w:r>
      <w:r w:rsidR="006646C2" w:rsidRPr="00083EAA">
        <w:rPr>
          <w:b/>
          <w:sz w:val="28"/>
          <w:szCs w:val="28"/>
          <w:lang w:val="nl-NL"/>
        </w:rPr>
        <w:t xml:space="preserve">4. Thẩm quyền quyết định việc </w:t>
      </w:r>
      <w:r w:rsidR="006646C2" w:rsidRPr="00083EAA">
        <w:rPr>
          <w:b/>
          <w:sz w:val="28"/>
          <w:szCs w:val="28"/>
        </w:rPr>
        <w:t>mua sắm hàng hóa, dịch vụ đối với nguồn kinh phí khoa học và công nghệ thuộc phạm vi quản lý của thành phố Hà Nội</w:t>
      </w:r>
      <w:r w:rsidR="00086228" w:rsidRPr="00083EAA">
        <w:rPr>
          <w:b/>
          <w:sz w:val="28"/>
          <w:szCs w:val="28"/>
        </w:rPr>
        <w:t xml:space="preserve"> không thuộc các trường hợp tại </w:t>
      </w:r>
      <w:r w:rsidRPr="00083EAA">
        <w:rPr>
          <w:b/>
          <w:sz w:val="28"/>
          <w:szCs w:val="28"/>
        </w:rPr>
        <w:t>Điều 3</w:t>
      </w:r>
      <w:r w:rsidR="0077231B" w:rsidRPr="00083EAA">
        <w:rPr>
          <w:b/>
          <w:sz w:val="28"/>
          <w:szCs w:val="28"/>
        </w:rPr>
        <w:t>:</w:t>
      </w:r>
    </w:p>
    <w:p w:rsidR="006646C2" w:rsidRDefault="002154A9" w:rsidP="00E830EE">
      <w:pPr>
        <w:widowControl w:val="0"/>
        <w:shd w:val="clear" w:color="auto" w:fill="FFFFFF"/>
        <w:spacing w:before="120" w:line="340" w:lineRule="exact"/>
        <w:ind w:firstLine="709"/>
        <w:jc w:val="both"/>
        <w:rPr>
          <w:sz w:val="28"/>
          <w:szCs w:val="28"/>
          <w:lang w:val="nl-NL"/>
        </w:rPr>
      </w:pPr>
      <w:r>
        <w:rPr>
          <w:sz w:val="28"/>
          <w:szCs w:val="28"/>
          <w:lang w:val="nl-NL"/>
        </w:rPr>
        <w:t>1.</w:t>
      </w:r>
      <w:r w:rsidR="00646005">
        <w:rPr>
          <w:sz w:val="28"/>
          <w:szCs w:val="28"/>
          <w:lang w:val="nl-NL"/>
        </w:rPr>
        <w:t xml:space="preserve"> </w:t>
      </w:r>
      <w:r w:rsidR="006646C2">
        <w:rPr>
          <w:sz w:val="28"/>
          <w:szCs w:val="28"/>
          <w:lang w:val="nl-NL"/>
        </w:rPr>
        <w:t xml:space="preserve">Thủ trưởng đơn vị </w:t>
      </w:r>
      <w:r w:rsidR="00AA385E">
        <w:rPr>
          <w:sz w:val="28"/>
          <w:szCs w:val="28"/>
          <w:lang w:val="nl-NL"/>
        </w:rPr>
        <w:t>sử dụng ngân sách</w:t>
      </w:r>
      <w:r w:rsidR="005C277B">
        <w:rPr>
          <w:sz w:val="28"/>
          <w:szCs w:val="28"/>
          <w:lang w:val="nl-NL"/>
        </w:rPr>
        <w:t xml:space="preserve"> nhà nước</w:t>
      </w:r>
      <w:r w:rsidR="006646C2">
        <w:rPr>
          <w:sz w:val="28"/>
          <w:szCs w:val="28"/>
          <w:lang w:val="nl-NL"/>
        </w:rPr>
        <w:t xml:space="preserve"> quyết định mua sắm hàng hóa, dịch vụ đối với nguồn kinh phí khoa học và công nghệ được </w:t>
      </w:r>
      <w:r w:rsidR="005C277B">
        <w:rPr>
          <w:sz w:val="28"/>
          <w:szCs w:val="28"/>
          <w:lang w:val="nl-NL"/>
        </w:rPr>
        <w:t>giao</w:t>
      </w:r>
      <w:r w:rsidR="006646C2">
        <w:rPr>
          <w:sz w:val="28"/>
          <w:szCs w:val="28"/>
          <w:lang w:val="nl-NL"/>
        </w:rPr>
        <w:t xml:space="preserve"> trong dự toán ngân sách. </w:t>
      </w:r>
    </w:p>
    <w:p w:rsidR="00432DCC" w:rsidRDefault="002154A9" w:rsidP="00E830EE">
      <w:pPr>
        <w:widowControl w:val="0"/>
        <w:shd w:val="clear" w:color="auto" w:fill="FFFFFF"/>
        <w:spacing w:before="120" w:line="340" w:lineRule="exact"/>
        <w:ind w:firstLine="709"/>
        <w:jc w:val="both"/>
        <w:rPr>
          <w:sz w:val="28"/>
          <w:szCs w:val="28"/>
          <w:lang w:val="nl-NL"/>
        </w:rPr>
      </w:pPr>
      <w:r>
        <w:rPr>
          <w:sz w:val="28"/>
          <w:szCs w:val="28"/>
          <w:lang w:val="nl-NL"/>
        </w:rPr>
        <w:t>2.</w:t>
      </w:r>
      <w:r w:rsidR="00432DCC">
        <w:rPr>
          <w:sz w:val="28"/>
          <w:szCs w:val="28"/>
          <w:lang w:val="nl-NL"/>
        </w:rPr>
        <w:t xml:space="preserve"> Đối với mua sắm hàng hóa, dịch vụ thực hiện nhiệm vụ khoa học và công nghệ, thẩm quyền </w:t>
      </w:r>
      <w:r w:rsidR="00F61E58" w:rsidRPr="005A6B6E">
        <w:rPr>
          <w:color w:val="FF0000"/>
          <w:sz w:val="28"/>
          <w:szCs w:val="28"/>
          <w:lang w:val="nl-NL"/>
        </w:rPr>
        <w:t xml:space="preserve">quyết định </w:t>
      </w:r>
      <w:r w:rsidR="000D0D32">
        <w:rPr>
          <w:color w:val="FF0000"/>
          <w:sz w:val="28"/>
          <w:szCs w:val="28"/>
          <w:lang w:val="nl-NL"/>
        </w:rPr>
        <w:t xml:space="preserve">việc </w:t>
      </w:r>
      <w:r w:rsidR="00F61E58" w:rsidRPr="005A6B6E">
        <w:rPr>
          <w:color w:val="FF0000"/>
          <w:sz w:val="28"/>
          <w:szCs w:val="28"/>
          <w:lang w:val="nl-NL"/>
        </w:rPr>
        <w:t xml:space="preserve">mua sắm </w:t>
      </w:r>
      <w:r w:rsidR="00432DCC">
        <w:rPr>
          <w:sz w:val="28"/>
          <w:szCs w:val="28"/>
          <w:lang w:val="nl-NL"/>
        </w:rPr>
        <w:t xml:space="preserve">như đối với việc mua sắm tài sản quy định tại Điều </w:t>
      </w:r>
      <w:r w:rsidR="00FC4269">
        <w:rPr>
          <w:sz w:val="28"/>
          <w:szCs w:val="28"/>
          <w:lang w:val="nl-NL"/>
        </w:rPr>
        <w:t xml:space="preserve">3 Nghị quyết </w:t>
      </w:r>
      <w:r w:rsidR="00432DCC">
        <w:rPr>
          <w:sz w:val="28"/>
          <w:szCs w:val="28"/>
          <w:lang w:val="nl-NL"/>
        </w:rPr>
        <w:t>này.</w:t>
      </w:r>
    </w:p>
    <w:p w:rsidR="00A51EB3" w:rsidRPr="004E6A0B" w:rsidRDefault="00E501E8" w:rsidP="004E6A0B">
      <w:pPr>
        <w:widowControl w:val="0"/>
        <w:shd w:val="clear" w:color="auto" w:fill="FFFFFF"/>
        <w:spacing w:before="120" w:line="340" w:lineRule="exact"/>
        <w:ind w:firstLine="709"/>
        <w:jc w:val="both"/>
        <w:rPr>
          <w:b/>
          <w:sz w:val="28"/>
          <w:szCs w:val="28"/>
        </w:rPr>
      </w:pPr>
      <w:bookmarkStart w:id="0" w:name="bookmark6"/>
      <w:r w:rsidRPr="004E6A0B">
        <w:rPr>
          <w:b/>
          <w:sz w:val="28"/>
          <w:szCs w:val="28"/>
        </w:rPr>
        <w:t>Điều</w:t>
      </w:r>
      <w:r w:rsidR="004E6A0B" w:rsidRPr="004E6A0B">
        <w:rPr>
          <w:b/>
          <w:sz w:val="28"/>
          <w:szCs w:val="28"/>
        </w:rPr>
        <w:t xml:space="preserve"> </w:t>
      </w:r>
      <w:r w:rsidR="0011379C" w:rsidRPr="004E6A0B">
        <w:rPr>
          <w:b/>
          <w:sz w:val="28"/>
          <w:szCs w:val="28"/>
        </w:rPr>
        <w:t xml:space="preserve">5. </w:t>
      </w:r>
      <w:r w:rsidR="005736FD" w:rsidRPr="004E6A0B">
        <w:rPr>
          <w:b/>
          <w:sz w:val="28"/>
          <w:szCs w:val="28"/>
        </w:rPr>
        <w:t>Tổ chức thực hiện</w:t>
      </w:r>
      <w:bookmarkEnd w:id="0"/>
    </w:p>
    <w:p w:rsidR="002D7AED" w:rsidRPr="004E6A0B" w:rsidRDefault="003B4316" w:rsidP="004E6A0B">
      <w:pPr>
        <w:widowControl w:val="0"/>
        <w:shd w:val="clear" w:color="auto" w:fill="FFFFFF"/>
        <w:spacing w:before="120" w:line="340" w:lineRule="exact"/>
        <w:ind w:firstLine="709"/>
        <w:jc w:val="both"/>
        <w:rPr>
          <w:sz w:val="28"/>
          <w:szCs w:val="28"/>
          <w:lang w:val="nl-NL"/>
        </w:rPr>
      </w:pPr>
      <w:r>
        <w:rPr>
          <w:sz w:val="28"/>
          <w:szCs w:val="28"/>
          <w:lang w:val="nl-NL"/>
        </w:rPr>
        <w:t>1.</w:t>
      </w:r>
      <w:r w:rsidR="002D7AED" w:rsidRPr="004E6A0B">
        <w:rPr>
          <w:sz w:val="28"/>
          <w:szCs w:val="28"/>
          <w:lang w:val="nl-NL"/>
        </w:rPr>
        <w:t xml:space="preserve"> Các cơ quan, tổ chức, đơn vị, cá nhân có thẩm quyền được giao tại Nghị quyết này có trách nhiệm thực hiện đúng và đầy đủ các quy định về tiêu chuẩn, định mức, điều kiện, phương thức, trình tự thủ tục, thẩm quyền, trách nhiệm theo quy định của Luật Đấu thầu, Luật Quản lý, sử dụng tài sản công và các văn bản pháp luật có liên quan.</w:t>
      </w:r>
    </w:p>
    <w:p w:rsidR="00A51EB3" w:rsidRPr="004E6A0B" w:rsidRDefault="003B4316" w:rsidP="004E6A0B">
      <w:pPr>
        <w:widowControl w:val="0"/>
        <w:shd w:val="clear" w:color="auto" w:fill="FFFFFF"/>
        <w:spacing w:before="120" w:line="340" w:lineRule="exact"/>
        <w:ind w:firstLine="709"/>
        <w:jc w:val="both"/>
        <w:rPr>
          <w:sz w:val="28"/>
          <w:szCs w:val="28"/>
          <w:lang w:val="nl-NL"/>
        </w:rPr>
      </w:pPr>
      <w:r>
        <w:rPr>
          <w:sz w:val="28"/>
          <w:szCs w:val="28"/>
          <w:lang w:val="nl-NL"/>
        </w:rPr>
        <w:t xml:space="preserve">2. </w:t>
      </w:r>
      <w:r w:rsidR="005736FD" w:rsidRPr="004E6A0B">
        <w:rPr>
          <w:sz w:val="28"/>
          <w:szCs w:val="28"/>
          <w:lang w:val="nl-NL"/>
        </w:rPr>
        <w:t>Giao Ủy ban nhân dân Thành phố triển khai thự</w:t>
      </w:r>
      <w:r w:rsidR="00CF2331" w:rsidRPr="004E6A0B">
        <w:rPr>
          <w:sz w:val="28"/>
          <w:szCs w:val="28"/>
          <w:lang w:val="nl-NL"/>
        </w:rPr>
        <w:t xml:space="preserve">c hiện Nghị quyết theo quy định. </w:t>
      </w:r>
      <w:r w:rsidR="005736FD" w:rsidRPr="004E6A0B">
        <w:rPr>
          <w:sz w:val="28"/>
          <w:szCs w:val="28"/>
          <w:lang w:val="nl-NL"/>
        </w:rPr>
        <w:t>Trong quá trình thực hiện Nghị quyết, nếu vướng mắc, cần sửa đổi, bổ sung, Ủy ban nhân dân Thành phố kịp thời báo cáo Hội đồng nhân dân Thành phố để giải quyết theo thẩm quyền.</w:t>
      </w:r>
    </w:p>
    <w:p w:rsidR="00A51EB3" w:rsidRPr="004E6A0B" w:rsidRDefault="003B4316" w:rsidP="004E6A0B">
      <w:pPr>
        <w:widowControl w:val="0"/>
        <w:shd w:val="clear" w:color="auto" w:fill="FFFFFF"/>
        <w:spacing w:before="120" w:line="340" w:lineRule="exact"/>
        <w:ind w:firstLine="709"/>
        <w:jc w:val="both"/>
        <w:rPr>
          <w:sz w:val="28"/>
          <w:szCs w:val="28"/>
          <w:lang w:val="nl-NL"/>
        </w:rPr>
      </w:pPr>
      <w:r>
        <w:rPr>
          <w:sz w:val="28"/>
          <w:szCs w:val="28"/>
          <w:lang w:val="nl-NL"/>
        </w:rPr>
        <w:t xml:space="preserve">3. </w:t>
      </w:r>
      <w:r w:rsidR="005736FD" w:rsidRPr="004E6A0B">
        <w:rPr>
          <w:sz w:val="28"/>
          <w:szCs w:val="28"/>
          <w:lang w:val="nl-NL"/>
        </w:rPr>
        <w:t>Giao Thường trực Hội đồng nhân dân Thành phố, các Ban của Hội đồng nhân dân Thành phố, các tổ đại biểu và đại biểu Hội đồng nhân dân Thành phố giám sát việc thực hiện Nghị quyết.</w:t>
      </w:r>
    </w:p>
    <w:p w:rsidR="00A51EB3" w:rsidRPr="004E6A0B" w:rsidRDefault="003B4316" w:rsidP="004E6A0B">
      <w:pPr>
        <w:widowControl w:val="0"/>
        <w:shd w:val="clear" w:color="auto" w:fill="FFFFFF"/>
        <w:spacing w:before="120" w:line="340" w:lineRule="exact"/>
        <w:ind w:firstLine="709"/>
        <w:jc w:val="both"/>
        <w:rPr>
          <w:sz w:val="28"/>
          <w:szCs w:val="28"/>
          <w:lang w:val="nl-NL"/>
        </w:rPr>
      </w:pPr>
      <w:r>
        <w:rPr>
          <w:sz w:val="28"/>
          <w:szCs w:val="28"/>
          <w:lang w:val="nl-NL"/>
        </w:rPr>
        <w:t xml:space="preserve">4. </w:t>
      </w:r>
      <w:r w:rsidR="005736FD" w:rsidRPr="004E6A0B">
        <w:rPr>
          <w:sz w:val="28"/>
          <w:szCs w:val="28"/>
          <w:lang w:val="nl-NL"/>
        </w:rPr>
        <w:t xml:space="preserve">Đề nghị Ủy ban Mặt trận </w:t>
      </w:r>
      <w:r w:rsidR="0062457A" w:rsidRPr="004E6A0B">
        <w:rPr>
          <w:sz w:val="28"/>
          <w:szCs w:val="28"/>
          <w:lang w:val="nl-NL"/>
        </w:rPr>
        <w:t>T</w:t>
      </w:r>
      <w:r w:rsidR="005736FD" w:rsidRPr="004E6A0B">
        <w:rPr>
          <w:sz w:val="28"/>
          <w:szCs w:val="28"/>
          <w:lang w:val="nl-NL"/>
        </w:rPr>
        <w:t xml:space="preserve">ổ quốc Việt Nam thành phố Hà Nội và các </w:t>
      </w:r>
      <w:r w:rsidR="00334BBA" w:rsidRPr="004E6A0B">
        <w:rPr>
          <w:sz w:val="28"/>
          <w:szCs w:val="28"/>
          <w:lang w:val="nl-NL"/>
        </w:rPr>
        <w:t>tổ</w:t>
      </w:r>
      <w:r w:rsidR="005736FD" w:rsidRPr="004E6A0B">
        <w:rPr>
          <w:sz w:val="28"/>
          <w:szCs w:val="28"/>
          <w:lang w:val="nl-NL"/>
        </w:rPr>
        <w:t xml:space="preserve"> chức chính trị - xã hội phối hợp tuyên truyền và tham gia giám sát việc thực hiện Nghị quyết.</w:t>
      </w:r>
    </w:p>
    <w:p w:rsidR="00A51EB3" w:rsidRDefault="003B4316" w:rsidP="004E6A0B">
      <w:pPr>
        <w:widowControl w:val="0"/>
        <w:shd w:val="clear" w:color="auto" w:fill="FFFFFF"/>
        <w:spacing w:before="120" w:line="340" w:lineRule="exact"/>
        <w:ind w:firstLine="709"/>
        <w:jc w:val="both"/>
        <w:rPr>
          <w:sz w:val="28"/>
          <w:szCs w:val="28"/>
          <w:lang w:val="nl-NL"/>
        </w:rPr>
      </w:pPr>
      <w:r>
        <w:rPr>
          <w:sz w:val="28"/>
          <w:szCs w:val="28"/>
          <w:lang w:val="nl-NL"/>
        </w:rPr>
        <w:t xml:space="preserve">5. </w:t>
      </w:r>
      <w:r w:rsidR="005736FD" w:rsidRPr="004E6A0B">
        <w:rPr>
          <w:sz w:val="28"/>
          <w:szCs w:val="28"/>
          <w:lang w:val="nl-NL"/>
        </w:rPr>
        <w:t>Trường hợp các văn bản quy phạm pháp luật quy định viện dẫn tại Nghị quyết này được sửa đổi, bổ sung hoặc thay thế bằng văn bản pháp luật khác thì áp dụng quy định tại văn bản sửa đổi, bổ sung hoặc thay thế.</w:t>
      </w:r>
    </w:p>
    <w:p w:rsidR="0036183C" w:rsidRDefault="0036183C" w:rsidP="004E6A0B">
      <w:pPr>
        <w:widowControl w:val="0"/>
        <w:shd w:val="clear" w:color="auto" w:fill="FFFFFF"/>
        <w:spacing w:before="120" w:line="340" w:lineRule="exact"/>
        <w:ind w:firstLine="709"/>
        <w:jc w:val="both"/>
        <w:rPr>
          <w:sz w:val="28"/>
          <w:szCs w:val="28"/>
          <w:lang w:val="nl-NL"/>
        </w:rPr>
      </w:pPr>
    </w:p>
    <w:p w:rsidR="0036183C" w:rsidRDefault="0036183C" w:rsidP="004E6A0B">
      <w:pPr>
        <w:widowControl w:val="0"/>
        <w:shd w:val="clear" w:color="auto" w:fill="FFFFFF"/>
        <w:spacing w:before="120" w:line="340" w:lineRule="exact"/>
        <w:ind w:firstLine="709"/>
        <w:jc w:val="both"/>
        <w:rPr>
          <w:sz w:val="28"/>
          <w:szCs w:val="28"/>
          <w:lang w:val="nl-NL"/>
        </w:rPr>
      </w:pPr>
    </w:p>
    <w:p w:rsidR="00A51EB3" w:rsidRDefault="00E518D2" w:rsidP="00197829">
      <w:pPr>
        <w:pStyle w:val="BodyText"/>
        <w:spacing w:before="120" w:after="0" w:line="340" w:lineRule="exact"/>
        <w:ind w:firstLine="709"/>
        <w:jc w:val="both"/>
        <w:rPr>
          <w:i w:val="0"/>
          <w:iCs w:val="0"/>
          <w:sz w:val="28"/>
          <w:szCs w:val="28"/>
        </w:rPr>
      </w:pPr>
      <w:r>
        <w:rPr>
          <w:b/>
          <w:i w:val="0"/>
          <w:iCs w:val="0"/>
          <w:sz w:val="28"/>
          <w:szCs w:val="28"/>
        </w:rPr>
        <w:t>Điều 6</w:t>
      </w:r>
      <w:r w:rsidR="00782C2B" w:rsidRPr="00782C2B">
        <w:rPr>
          <w:b/>
          <w:i w:val="0"/>
          <w:iCs w:val="0"/>
          <w:sz w:val="28"/>
          <w:szCs w:val="28"/>
        </w:rPr>
        <w:t>.</w:t>
      </w:r>
      <w:r w:rsidR="00782C2B">
        <w:rPr>
          <w:i w:val="0"/>
          <w:iCs w:val="0"/>
          <w:sz w:val="28"/>
          <w:szCs w:val="28"/>
        </w:rPr>
        <w:t xml:space="preserve"> </w:t>
      </w:r>
      <w:r w:rsidR="005736FD">
        <w:rPr>
          <w:i w:val="0"/>
          <w:iCs w:val="0"/>
          <w:sz w:val="28"/>
          <w:szCs w:val="28"/>
        </w:rPr>
        <w:t xml:space="preserve">Nghị quyết được Hội đồng nhân dân thành phố Hà Nội khoá </w:t>
      </w:r>
      <w:r w:rsidR="00FC389D">
        <w:rPr>
          <w:i w:val="0"/>
          <w:iCs w:val="0"/>
          <w:sz w:val="28"/>
          <w:szCs w:val="28"/>
        </w:rPr>
        <w:t>XVI</w:t>
      </w:r>
      <w:r w:rsidR="005736FD">
        <w:rPr>
          <w:i w:val="0"/>
          <w:iCs w:val="0"/>
          <w:sz w:val="28"/>
          <w:szCs w:val="28"/>
        </w:rPr>
        <w:t xml:space="preserve">, kỳ họp thứ </w:t>
      </w:r>
      <w:r w:rsidR="00C76126">
        <w:rPr>
          <w:i w:val="0"/>
          <w:iCs w:val="0"/>
          <w:sz w:val="28"/>
          <w:szCs w:val="28"/>
        </w:rPr>
        <w:t>1</w:t>
      </w:r>
      <w:r w:rsidR="004567BA">
        <w:rPr>
          <w:i w:val="0"/>
          <w:iCs w:val="0"/>
          <w:sz w:val="28"/>
          <w:szCs w:val="28"/>
        </w:rPr>
        <w:t>6</w:t>
      </w:r>
      <w:r w:rsidR="00C76126">
        <w:rPr>
          <w:i w:val="0"/>
          <w:iCs w:val="0"/>
          <w:sz w:val="28"/>
          <w:szCs w:val="28"/>
        </w:rPr>
        <w:t xml:space="preserve"> </w:t>
      </w:r>
      <w:r w:rsidR="005736FD">
        <w:rPr>
          <w:i w:val="0"/>
          <w:iCs w:val="0"/>
          <w:sz w:val="28"/>
          <w:szCs w:val="28"/>
        </w:rPr>
        <w:t xml:space="preserve">thông qua ngày …..tháng ….. năm 2024 và có hiệu lực </w:t>
      </w:r>
      <w:r w:rsidR="00483031">
        <w:rPr>
          <w:i w:val="0"/>
          <w:iCs w:val="0"/>
          <w:sz w:val="28"/>
          <w:szCs w:val="28"/>
        </w:rPr>
        <w:t xml:space="preserve">thi hành </w:t>
      </w:r>
      <w:r w:rsidR="003556AC">
        <w:rPr>
          <w:i w:val="0"/>
          <w:iCs w:val="0"/>
          <w:sz w:val="28"/>
          <w:szCs w:val="28"/>
        </w:rPr>
        <w:t xml:space="preserve">từ </w:t>
      </w:r>
      <w:r w:rsidR="0065041A">
        <w:rPr>
          <w:i w:val="0"/>
          <w:iCs w:val="0"/>
          <w:sz w:val="28"/>
          <w:szCs w:val="28"/>
        </w:rPr>
        <w:t>ngày …..tháng ….. năm 2024</w:t>
      </w:r>
      <w:r w:rsidR="005736FD">
        <w:rPr>
          <w:i w:val="0"/>
          <w:iCs w:val="0"/>
          <w:sz w:val="28"/>
          <w:szCs w:val="28"/>
        </w:rPr>
        <w:t>./.</w:t>
      </w:r>
    </w:p>
    <w:p w:rsidR="00A51EB3" w:rsidRDefault="00A51EB3">
      <w:pPr>
        <w:pStyle w:val="BodyText"/>
        <w:spacing w:after="120" w:line="240" w:lineRule="auto"/>
        <w:ind w:firstLine="560"/>
        <w:jc w:val="both"/>
        <w:rPr>
          <w:i w:val="0"/>
          <w:iCs w:val="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A51EB3">
        <w:tc>
          <w:tcPr>
            <w:tcW w:w="4531" w:type="dxa"/>
          </w:tcPr>
          <w:p w:rsidR="00A51EB3" w:rsidRDefault="005736FD">
            <w:pPr>
              <w:pStyle w:val="BodyText"/>
              <w:spacing w:after="60" w:line="240" w:lineRule="auto"/>
              <w:ind w:firstLine="0"/>
              <w:jc w:val="both"/>
              <w:rPr>
                <w:sz w:val="24"/>
                <w:szCs w:val="24"/>
              </w:rPr>
            </w:pPr>
            <w:r>
              <w:rPr>
                <w:b/>
                <w:bCs/>
                <w:sz w:val="24"/>
                <w:szCs w:val="24"/>
              </w:rPr>
              <w:t>Nơi nhận:</w:t>
            </w:r>
          </w:p>
          <w:p w:rsidR="00A51EB3" w:rsidRDefault="005736FD">
            <w:pPr>
              <w:pStyle w:val="Bodytext20"/>
              <w:numPr>
                <w:ilvl w:val="0"/>
                <w:numId w:val="2"/>
              </w:numPr>
              <w:tabs>
                <w:tab w:val="left" w:pos="258"/>
              </w:tabs>
              <w:rPr>
                <w:sz w:val="22"/>
                <w:szCs w:val="22"/>
              </w:rPr>
            </w:pPr>
            <w:r>
              <w:rPr>
                <w:sz w:val="22"/>
                <w:szCs w:val="22"/>
              </w:rPr>
              <w:t>Ủy ban thường vụ Quốc hội;</w:t>
            </w:r>
          </w:p>
          <w:p w:rsidR="00A51EB3" w:rsidRDefault="005736FD">
            <w:pPr>
              <w:pStyle w:val="Bodytext20"/>
              <w:numPr>
                <w:ilvl w:val="0"/>
                <w:numId w:val="2"/>
              </w:numPr>
              <w:tabs>
                <w:tab w:val="left" w:pos="254"/>
              </w:tabs>
              <w:rPr>
                <w:sz w:val="22"/>
                <w:szCs w:val="22"/>
              </w:rPr>
            </w:pPr>
            <w:r>
              <w:rPr>
                <w:sz w:val="22"/>
                <w:szCs w:val="22"/>
              </w:rPr>
              <w:t>Chính phủ;</w:t>
            </w:r>
          </w:p>
          <w:p w:rsidR="00A51EB3" w:rsidRDefault="005736FD">
            <w:pPr>
              <w:pStyle w:val="Bodytext20"/>
              <w:numPr>
                <w:ilvl w:val="0"/>
                <w:numId w:val="2"/>
              </w:numPr>
              <w:tabs>
                <w:tab w:val="left" w:pos="258"/>
              </w:tabs>
              <w:jc w:val="both"/>
              <w:rPr>
                <w:sz w:val="22"/>
                <w:szCs w:val="22"/>
              </w:rPr>
            </w:pPr>
            <w:r>
              <w:rPr>
                <w:sz w:val="22"/>
                <w:szCs w:val="22"/>
              </w:rPr>
              <w:t>Ban công tác ĐB UBTVQH;</w:t>
            </w:r>
          </w:p>
          <w:p w:rsidR="00A51EB3" w:rsidRDefault="005736FD">
            <w:pPr>
              <w:pStyle w:val="Bodytext20"/>
              <w:numPr>
                <w:ilvl w:val="0"/>
                <w:numId w:val="2"/>
              </w:numPr>
              <w:tabs>
                <w:tab w:val="left" w:pos="258"/>
              </w:tabs>
              <w:rPr>
                <w:sz w:val="22"/>
                <w:szCs w:val="22"/>
              </w:rPr>
            </w:pPr>
            <w:r>
              <w:rPr>
                <w:sz w:val="22"/>
                <w:szCs w:val="22"/>
              </w:rPr>
              <w:t>Văn phòng Quốc hội, Văn phòng Chính phù;</w:t>
            </w:r>
          </w:p>
          <w:p w:rsidR="00A51EB3" w:rsidRDefault="005736FD">
            <w:pPr>
              <w:pStyle w:val="Bodytext20"/>
              <w:numPr>
                <w:ilvl w:val="0"/>
                <w:numId w:val="2"/>
              </w:numPr>
              <w:tabs>
                <w:tab w:val="left" w:pos="261"/>
              </w:tabs>
              <w:jc w:val="both"/>
              <w:rPr>
                <w:sz w:val="22"/>
                <w:szCs w:val="22"/>
              </w:rPr>
            </w:pPr>
            <w:r>
              <w:rPr>
                <w:sz w:val="22"/>
                <w:szCs w:val="22"/>
              </w:rPr>
              <w:t>Các Bộ: Tư pháp, Tài chính, KH&amp;CN;</w:t>
            </w:r>
          </w:p>
          <w:p w:rsidR="00A51EB3" w:rsidRDefault="005736FD">
            <w:pPr>
              <w:pStyle w:val="Bodytext20"/>
              <w:numPr>
                <w:ilvl w:val="0"/>
                <w:numId w:val="2"/>
              </w:numPr>
              <w:tabs>
                <w:tab w:val="left" w:pos="258"/>
              </w:tabs>
              <w:jc w:val="both"/>
              <w:rPr>
                <w:sz w:val="22"/>
                <w:szCs w:val="22"/>
              </w:rPr>
            </w:pPr>
            <w:r>
              <w:rPr>
                <w:sz w:val="22"/>
                <w:szCs w:val="22"/>
              </w:rPr>
              <w:t>Thường trực Thành ủy;</w:t>
            </w:r>
          </w:p>
          <w:p w:rsidR="00A51EB3" w:rsidRDefault="005D011D">
            <w:pPr>
              <w:pStyle w:val="Bodytext20"/>
              <w:numPr>
                <w:ilvl w:val="0"/>
                <w:numId w:val="2"/>
              </w:numPr>
              <w:tabs>
                <w:tab w:val="left" w:pos="258"/>
              </w:tabs>
              <w:jc w:val="both"/>
              <w:rPr>
                <w:sz w:val="22"/>
                <w:szCs w:val="22"/>
              </w:rPr>
            </w:pPr>
            <w:r>
              <w:rPr>
                <w:sz w:val="22"/>
                <w:szCs w:val="22"/>
              </w:rPr>
              <w:t>Đoàn Đại biể</w:t>
            </w:r>
            <w:bookmarkStart w:id="1" w:name="_GoBack"/>
            <w:bookmarkEnd w:id="1"/>
            <w:r w:rsidR="005736FD">
              <w:rPr>
                <w:sz w:val="22"/>
                <w:szCs w:val="22"/>
              </w:rPr>
              <w:t>u Quốc hội Hà Nội;</w:t>
            </w:r>
          </w:p>
          <w:p w:rsidR="00A51EB3" w:rsidRDefault="005736FD">
            <w:pPr>
              <w:pStyle w:val="Bodytext20"/>
              <w:numPr>
                <w:ilvl w:val="0"/>
                <w:numId w:val="2"/>
              </w:numPr>
              <w:tabs>
                <w:tab w:val="left" w:pos="258"/>
              </w:tabs>
              <w:jc w:val="both"/>
              <w:rPr>
                <w:sz w:val="22"/>
                <w:szCs w:val="22"/>
              </w:rPr>
            </w:pPr>
            <w:r>
              <w:rPr>
                <w:sz w:val="22"/>
                <w:szCs w:val="22"/>
              </w:rPr>
              <w:t xml:space="preserve">Thường trực HĐND, </w:t>
            </w:r>
            <w:r>
              <w:rPr>
                <w:sz w:val="22"/>
                <w:szCs w:val="22"/>
                <w:lang w:bidi="en-US"/>
              </w:rPr>
              <w:t>UBND, UBMTTQ</w:t>
            </w:r>
            <w:r>
              <w:rPr>
                <w:sz w:val="22"/>
                <w:szCs w:val="22"/>
              </w:rPr>
              <w:t>TP;</w:t>
            </w:r>
          </w:p>
          <w:p w:rsidR="00A51EB3" w:rsidRDefault="005736FD">
            <w:pPr>
              <w:pStyle w:val="Bodytext20"/>
              <w:numPr>
                <w:ilvl w:val="0"/>
                <w:numId w:val="2"/>
              </w:numPr>
              <w:tabs>
                <w:tab w:val="left" w:pos="258"/>
              </w:tabs>
              <w:jc w:val="both"/>
              <w:rPr>
                <w:sz w:val="22"/>
                <w:szCs w:val="22"/>
              </w:rPr>
            </w:pPr>
            <w:r>
              <w:rPr>
                <w:sz w:val="22"/>
                <w:szCs w:val="22"/>
              </w:rPr>
              <w:t>Các vị Đại biểu HĐND Thành phố;</w:t>
            </w:r>
          </w:p>
          <w:p w:rsidR="00A51EB3" w:rsidRDefault="005736FD">
            <w:pPr>
              <w:pStyle w:val="Bodytext20"/>
              <w:numPr>
                <w:ilvl w:val="0"/>
                <w:numId w:val="2"/>
              </w:numPr>
              <w:tabs>
                <w:tab w:val="left" w:pos="258"/>
              </w:tabs>
              <w:jc w:val="both"/>
              <w:rPr>
                <w:sz w:val="22"/>
                <w:szCs w:val="22"/>
              </w:rPr>
            </w:pPr>
            <w:r>
              <w:rPr>
                <w:sz w:val="22"/>
                <w:szCs w:val="22"/>
              </w:rPr>
              <w:t>Các Ban Đảng của Thành ủy;</w:t>
            </w:r>
          </w:p>
          <w:p w:rsidR="00A51EB3" w:rsidRDefault="005736FD">
            <w:pPr>
              <w:pStyle w:val="Bodytext20"/>
              <w:numPr>
                <w:ilvl w:val="0"/>
                <w:numId w:val="2"/>
              </w:numPr>
              <w:tabs>
                <w:tab w:val="left" w:pos="254"/>
              </w:tabs>
              <w:jc w:val="both"/>
              <w:rPr>
                <w:sz w:val="22"/>
                <w:szCs w:val="22"/>
              </w:rPr>
            </w:pPr>
            <w:r>
              <w:rPr>
                <w:sz w:val="22"/>
                <w:szCs w:val="22"/>
              </w:rPr>
              <w:t>Các VP: Thành ủy; Đoàn ĐBQH và HĐND</w:t>
            </w:r>
            <w:r>
              <w:rPr>
                <w:sz w:val="22"/>
                <w:szCs w:val="22"/>
                <w:lang w:bidi="en-US"/>
              </w:rPr>
              <w:t xml:space="preserve">TP, UBND </w:t>
            </w:r>
            <w:r>
              <w:rPr>
                <w:sz w:val="22"/>
                <w:szCs w:val="22"/>
              </w:rPr>
              <w:t>TP;</w:t>
            </w:r>
          </w:p>
          <w:p w:rsidR="00A51EB3" w:rsidRDefault="005736FD">
            <w:pPr>
              <w:pStyle w:val="Bodytext20"/>
              <w:numPr>
                <w:ilvl w:val="0"/>
                <w:numId w:val="2"/>
              </w:numPr>
              <w:tabs>
                <w:tab w:val="left" w:pos="258"/>
              </w:tabs>
              <w:rPr>
                <w:sz w:val="22"/>
                <w:szCs w:val="22"/>
              </w:rPr>
            </w:pPr>
            <w:r>
              <w:rPr>
                <w:sz w:val="22"/>
                <w:szCs w:val="22"/>
              </w:rPr>
              <w:t>Các sở, ban, ngành Thành phố;</w:t>
            </w:r>
          </w:p>
          <w:p w:rsidR="00A51EB3" w:rsidRDefault="005736FD">
            <w:pPr>
              <w:pStyle w:val="Bodytext20"/>
              <w:numPr>
                <w:ilvl w:val="0"/>
                <w:numId w:val="2"/>
              </w:numPr>
              <w:tabs>
                <w:tab w:val="left" w:pos="258"/>
              </w:tabs>
              <w:jc w:val="both"/>
              <w:rPr>
                <w:sz w:val="22"/>
                <w:szCs w:val="22"/>
              </w:rPr>
            </w:pPr>
            <w:r>
              <w:rPr>
                <w:sz w:val="22"/>
                <w:szCs w:val="22"/>
              </w:rPr>
              <w:t>TT HĐND, UBND các quận, huyện, thị xã;</w:t>
            </w:r>
          </w:p>
          <w:p w:rsidR="00A51EB3" w:rsidRDefault="005736FD">
            <w:pPr>
              <w:pStyle w:val="Bodytext20"/>
              <w:numPr>
                <w:ilvl w:val="0"/>
                <w:numId w:val="2"/>
              </w:numPr>
              <w:tabs>
                <w:tab w:val="left" w:pos="258"/>
              </w:tabs>
              <w:jc w:val="both"/>
              <w:rPr>
                <w:sz w:val="22"/>
                <w:szCs w:val="22"/>
              </w:rPr>
            </w:pPr>
            <w:r>
              <w:rPr>
                <w:sz w:val="22"/>
                <w:szCs w:val="22"/>
              </w:rPr>
              <w:t>Trung tâm Thông tin điện tử Thành phố;</w:t>
            </w:r>
          </w:p>
          <w:p w:rsidR="00A51EB3" w:rsidRDefault="005736FD">
            <w:pPr>
              <w:pStyle w:val="BodyText"/>
              <w:numPr>
                <w:ilvl w:val="0"/>
                <w:numId w:val="2"/>
              </w:numPr>
              <w:spacing w:after="120" w:line="240" w:lineRule="auto"/>
              <w:jc w:val="both"/>
              <w:rPr>
                <w:i w:val="0"/>
                <w:sz w:val="28"/>
                <w:szCs w:val="28"/>
              </w:rPr>
            </w:pPr>
            <w:r>
              <w:rPr>
                <w:i w:val="0"/>
              </w:rPr>
              <w:t>Lưu: VT.</w:t>
            </w:r>
          </w:p>
        </w:tc>
        <w:tc>
          <w:tcPr>
            <w:tcW w:w="4531" w:type="dxa"/>
          </w:tcPr>
          <w:p w:rsidR="00A51EB3" w:rsidRDefault="005736FD">
            <w:pPr>
              <w:pStyle w:val="BodyText"/>
              <w:spacing w:after="120" w:line="240" w:lineRule="auto"/>
              <w:ind w:firstLine="0"/>
              <w:jc w:val="center"/>
              <w:rPr>
                <w:b/>
                <w:i w:val="0"/>
                <w:sz w:val="28"/>
                <w:szCs w:val="28"/>
              </w:rPr>
            </w:pPr>
            <w:r>
              <w:rPr>
                <w:b/>
                <w:i w:val="0"/>
                <w:sz w:val="28"/>
                <w:szCs w:val="28"/>
              </w:rPr>
              <w:t>CHỦ TỊCH</w:t>
            </w:r>
          </w:p>
          <w:p w:rsidR="00A51EB3" w:rsidRDefault="00A51EB3">
            <w:pPr>
              <w:pStyle w:val="BodyText"/>
              <w:spacing w:after="120" w:line="240" w:lineRule="auto"/>
              <w:ind w:firstLine="0"/>
              <w:jc w:val="center"/>
              <w:rPr>
                <w:b/>
                <w:i w:val="0"/>
                <w:sz w:val="28"/>
                <w:szCs w:val="28"/>
              </w:rPr>
            </w:pPr>
          </w:p>
          <w:p w:rsidR="00A51EB3" w:rsidRDefault="00A51EB3">
            <w:pPr>
              <w:pStyle w:val="BodyText"/>
              <w:spacing w:after="120" w:line="240" w:lineRule="auto"/>
              <w:ind w:firstLine="0"/>
              <w:jc w:val="center"/>
              <w:rPr>
                <w:b/>
                <w:i w:val="0"/>
                <w:sz w:val="28"/>
                <w:szCs w:val="28"/>
              </w:rPr>
            </w:pPr>
          </w:p>
          <w:p w:rsidR="00A51EB3" w:rsidRDefault="00A51EB3">
            <w:pPr>
              <w:pStyle w:val="BodyText"/>
              <w:spacing w:after="120" w:line="240" w:lineRule="auto"/>
              <w:ind w:firstLine="0"/>
              <w:jc w:val="center"/>
              <w:rPr>
                <w:b/>
                <w:i w:val="0"/>
                <w:sz w:val="28"/>
                <w:szCs w:val="28"/>
              </w:rPr>
            </w:pPr>
          </w:p>
          <w:p w:rsidR="00A51EB3" w:rsidRDefault="00A51EB3">
            <w:pPr>
              <w:pStyle w:val="BodyText"/>
              <w:spacing w:after="120" w:line="240" w:lineRule="auto"/>
              <w:ind w:firstLine="0"/>
              <w:jc w:val="center"/>
              <w:rPr>
                <w:b/>
                <w:i w:val="0"/>
                <w:sz w:val="28"/>
                <w:szCs w:val="28"/>
              </w:rPr>
            </w:pPr>
          </w:p>
          <w:p w:rsidR="00A51EB3" w:rsidRDefault="00A51EB3">
            <w:pPr>
              <w:pStyle w:val="BodyText"/>
              <w:spacing w:after="120" w:line="240" w:lineRule="auto"/>
              <w:ind w:firstLine="0"/>
              <w:jc w:val="center"/>
              <w:rPr>
                <w:b/>
                <w:i w:val="0"/>
                <w:sz w:val="28"/>
                <w:szCs w:val="28"/>
              </w:rPr>
            </w:pPr>
          </w:p>
          <w:p w:rsidR="00A51EB3" w:rsidRDefault="005736FD">
            <w:pPr>
              <w:pStyle w:val="BodyText"/>
              <w:spacing w:after="120" w:line="240" w:lineRule="auto"/>
              <w:ind w:firstLine="0"/>
              <w:jc w:val="center"/>
              <w:rPr>
                <w:b/>
                <w:i w:val="0"/>
                <w:sz w:val="28"/>
                <w:szCs w:val="28"/>
              </w:rPr>
            </w:pPr>
            <w:r>
              <w:rPr>
                <w:b/>
                <w:i w:val="0"/>
                <w:sz w:val="28"/>
                <w:szCs w:val="28"/>
              </w:rPr>
              <w:t>Nguyễn Ngọc Tuấn</w:t>
            </w:r>
          </w:p>
        </w:tc>
      </w:tr>
    </w:tbl>
    <w:p w:rsidR="00A51EB3" w:rsidRDefault="00A51EB3" w:rsidP="00154203">
      <w:pPr>
        <w:pStyle w:val="BodyText"/>
        <w:spacing w:after="120" w:line="240" w:lineRule="auto"/>
        <w:ind w:firstLine="560"/>
        <w:jc w:val="both"/>
        <w:rPr>
          <w:sz w:val="28"/>
          <w:szCs w:val="28"/>
        </w:rPr>
      </w:pPr>
    </w:p>
    <w:sectPr w:rsidR="00A51EB3" w:rsidSect="00587D8A">
      <w:headerReference w:type="default" r:id="rId8"/>
      <w:pgSz w:w="11907" w:h="16840"/>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740" w:rsidRDefault="00302740">
      <w:r>
        <w:separator/>
      </w:r>
    </w:p>
  </w:endnote>
  <w:endnote w:type="continuationSeparator" w:id="0">
    <w:p w:rsidR="00302740" w:rsidRDefault="00302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Times New Roman Itali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740" w:rsidRDefault="00302740">
      <w:r>
        <w:separator/>
      </w:r>
    </w:p>
  </w:footnote>
  <w:footnote w:type="continuationSeparator" w:id="0">
    <w:p w:rsidR="00302740" w:rsidRDefault="00302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731572"/>
    </w:sdtPr>
    <w:sdtEndPr/>
    <w:sdtContent>
      <w:p w:rsidR="00A51EB3" w:rsidRDefault="005736FD">
        <w:pPr>
          <w:pStyle w:val="Header"/>
          <w:jc w:val="center"/>
        </w:pPr>
        <w:r>
          <w:fldChar w:fldCharType="begin"/>
        </w:r>
        <w:r>
          <w:instrText xml:space="preserve"> PAGE   \* MERGEFORMAT </w:instrText>
        </w:r>
        <w:r>
          <w:fldChar w:fldCharType="separate"/>
        </w:r>
        <w:r w:rsidR="005D011D">
          <w:rPr>
            <w:noProof/>
          </w:rPr>
          <w:t>4</w:t>
        </w:r>
        <w:r>
          <w:fldChar w:fldCharType="end"/>
        </w:r>
      </w:p>
    </w:sdtContent>
  </w:sdt>
  <w:p w:rsidR="00A51EB3" w:rsidRDefault="00A51E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09EF"/>
    <w:multiLevelType w:val="multilevel"/>
    <w:tmpl w:val="11CD09EF"/>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231B688E"/>
    <w:multiLevelType w:val="multilevel"/>
    <w:tmpl w:val="231B688E"/>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6EC556C6"/>
    <w:multiLevelType w:val="multilevel"/>
    <w:tmpl w:val="6EC556C6"/>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EB3"/>
    <w:rsid w:val="000033F3"/>
    <w:rsid w:val="00034560"/>
    <w:rsid w:val="00034DA9"/>
    <w:rsid w:val="0004500E"/>
    <w:rsid w:val="000540B7"/>
    <w:rsid w:val="00055913"/>
    <w:rsid w:val="000619FB"/>
    <w:rsid w:val="0007682C"/>
    <w:rsid w:val="00077EF4"/>
    <w:rsid w:val="00083896"/>
    <w:rsid w:val="00083E2E"/>
    <w:rsid w:val="00083EAA"/>
    <w:rsid w:val="00086228"/>
    <w:rsid w:val="00096561"/>
    <w:rsid w:val="000A7AED"/>
    <w:rsid w:val="000B5079"/>
    <w:rsid w:val="000D0442"/>
    <w:rsid w:val="000D0D32"/>
    <w:rsid w:val="000D68DD"/>
    <w:rsid w:val="000E05EC"/>
    <w:rsid w:val="000E59D8"/>
    <w:rsid w:val="000F36B7"/>
    <w:rsid w:val="00106812"/>
    <w:rsid w:val="0011379C"/>
    <w:rsid w:val="00125C6A"/>
    <w:rsid w:val="00151469"/>
    <w:rsid w:val="00154203"/>
    <w:rsid w:val="00160204"/>
    <w:rsid w:val="00162CCC"/>
    <w:rsid w:val="00175061"/>
    <w:rsid w:val="001759D7"/>
    <w:rsid w:val="00181771"/>
    <w:rsid w:val="00197829"/>
    <w:rsid w:val="001A5E03"/>
    <w:rsid w:val="001A79F4"/>
    <w:rsid w:val="001B5AB6"/>
    <w:rsid w:val="001C2E6D"/>
    <w:rsid w:val="001C6833"/>
    <w:rsid w:val="001F7195"/>
    <w:rsid w:val="00207EA5"/>
    <w:rsid w:val="002118A4"/>
    <w:rsid w:val="002154A9"/>
    <w:rsid w:val="002410FF"/>
    <w:rsid w:val="002624D2"/>
    <w:rsid w:val="00270C51"/>
    <w:rsid w:val="00297C06"/>
    <w:rsid w:val="002A3F13"/>
    <w:rsid w:val="002C2D6F"/>
    <w:rsid w:val="002D6CB7"/>
    <w:rsid w:val="002D7AED"/>
    <w:rsid w:val="002E0612"/>
    <w:rsid w:val="00302740"/>
    <w:rsid w:val="00334BBA"/>
    <w:rsid w:val="0033501D"/>
    <w:rsid w:val="00343FC8"/>
    <w:rsid w:val="0035013F"/>
    <w:rsid w:val="003549C5"/>
    <w:rsid w:val="003556AC"/>
    <w:rsid w:val="003601CC"/>
    <w:rsid w:val="0036183C"/>
    <w:rsid w:val="00393B59"/>
    <w:rsid w:val="0039450B"/>
    <w:rsid w:val="003A490F"/>
    <w:rsid w:val="003A5865"/>
    <w:rsid w:val="003B4316"/>
    <w:rsid w:val="003C07E7"/>
    <w:rsid w:val="003C3C31"/>
    <w:rsid w:val="003D701D"/>
    <w:rsid w:val="00404F8C"/>
    <w:rsid w:val="0042251E"/>
    <w:rsid w:val="00432DCC"/>
    <w:rsid w:val="00444A28"/>
    <w:rsid w:val="004567BA"/>
    <w:rsid w:val="00473F60"/>
    <w:rsid w:val="00482A91"/>
    <w:rsid w:val="00483031"/>
    <w:rsid w:val="00494FE7"/>
    <w:rsid w:val="004B5B88"/>
    <w:rsid w:val="004C5F55"/>
    <w:rsid w:val="004D3201"/>
    <w:rsid w:val="004E1432"/>
    <w:rsid w:val="004E6A0B"/>
    <w:rsid w:val="005543A7"/>
    <w:rsid w:val="00557075"/>
    <w:rsid w:val="00562F3E"/>
    <w:rsid w:val="00563E5A"/>
    <w:rsid w:val="00565BC9"/>
    <w:rsid w:val="00570676"/>
    <w:rsid w:val="00573385"/>
    <w:rsid w:val="005736FD"/>
    <w:rsid w:val="005761EA"/>
    <w:rsid w:val="0057631D"/>
    <w:rsid w:val="0058185E"/>
    <w:rsid w:val="00587D8A"/>
    <w:rsid w:val="005A28D7"/>
    <w:rsid w:val="005A6B6E"/>
    <w:rsid w:val="005C277B"/>
    <w:rsid w:val="005D011D"/>
    <w:rsid w:val="005D1ED5"/>
    <w:rsid w:val="005E2954"/>
    <w:rsid w:val="005E5E34"/>
    <w:rsid w:val="005F3C9F"/>
    <w:rsid w:val="0060016F"/>
    <w:rsid w:val="006049D4"/>
    <w:rsid w:val="00612730"/>
    <w:rsid w:val="0062457A"/>
    <w:rsid w:val="006442CC"/>
    <w:rsid w:val="00646005"/>
    <w:rsid w:val="00646153"/>
    <w:rsid w:val="0065041A"/>
    <w:rsid w:val="006646C2"/>
    <w:rsid w:val="006772CF"/>
    <w:rsid w:val="006815EE"/>
    <w:rsid w:val="00685AA0"/>
    <w:rsid w:val="00692D87"/>
    <w:rsid w:val="006A7836"/>
    <w:rsid w:val="006A7EE1"/>
    <w:rsid w:val="006D102F"/>
    <w:rsid w:val="006E25FA"/>
    <w:rsid w:val="006F057E"/>
    <w:rsid w:val="006F076C"/>
    <w:rsid w:val="0073312D"/>
    <w:rsid w:val="00737683"/>
    <w:rsid w:val="007424E4"/>
    <w:rsid w:val="007453F5"/>
    <w:rsid w:val="00760CB3"/>
    <w:rsid w:val="00767C23"/>
    <w:rsid w:val="0077231B"/>
    <w:rsid w:val="00773A66"/>
    <w:rsid w:val="007765BE"/>
    <w:rsid w:val="00782C2B"/>
    <w:rsid w:val="007A03B4"/>
    <w:rsid w:val="007C28CA"/>
    <w:rsid w:val="007C3F05"/>
    <w:rsid w:val="007D5D7E"/>
    <w:rsid w:val="007E1148"/>
    <w:rsid w:val="007E7E2E"/>
    <w:rsid w:val="007F1B83"/>
    <w:rsid w:val="007F1E2A"/>
    <w:rsid w:val="007F2CAE"/>
    <w:rsid w:val="007F399F"/>
    <w:rsid w:val="007F6C90"/>
    <w:rsid w:val="007F70FA"/>
    <w:rsid w:val="008010C3"/>
    <w:rsid w:val="0081186D"/>
    <w:rsid w:val="00834626"/>
    <w:rsid w:val="00844A81"/>
    <w:rsid w:val="00867C09"/>
    <w:rsid w:val="0087274D"/>
    <w:rsid w:val="00884326"/>
    <w:rsid w:val="008913AE"/>
    <w:rsid w:val="008A3F86"/>
    <w:rsid w:val="008C0CF6"/>
    <w:rsid w:val="008C1320"/>
    <w:rsid w:val="008D22DB"/>
    <w:rsid w:val="009114D8"/>
    <w:rsid w:val="00913473"/>
    <w:rsid w:val="0091403E"/>
    <w:rsid w:val="00924FAD"/>
    <w:rsid w:val="00950959"/>
    <w:rsid w:val="00950BFE"/>
    <w:rsid w:val="0096005E"/>
    <w:rsid w:val="00964B9A"/>
    <w:rsid w:val="009664A8"/>
    <w:rsid w:val="0097326B"/>
    <w:rsid w:val="00975B09"/>
    <w:rsid w:val="009909BD"/>
    <w:rsid w:val="009B2B1A"/>
    <w:rsid w:val="009B3504"/>
    <w:rsid w:val="009B703E"/>
    <w:rsid w:val="009C3E2E"/>
    <w:rsid w:val="009E1820"/>
    <w:rsid w:val="009E2C4E"/>
    <w:rsid w:val="009E48A7"/>
    <w:rsid w:val="009E5865"/>
    <w:rsid w:val="009F321C"/>
    <w:rsid w:val="009F4787"/>
    <w:rsid w:val="009F55D9"/>
    <w:rsid w:val="00A21E24"/>
    <w:rsid w:val="00A23BB3"/>
    <w:rsid w:val="00A370C8"/>
    <w:rsid w:val="00A4265D"/>
    <w:rsid w:val="00A47C2E"/>
    <w:rsid w:val="00A51EB3"/>
    <w:rsid w:val="00A605CF"/>
    <w:rsid w:val="00A63AE4"/>
    <w:rsid w:val="00A750E2"/>
    <w:rsid w:val="00A95647"/>
    <w:rsid w:val="00AA385E"/>
    <w:rsid w:val="00AA4382"/>
    <w:rsid w:val="00AB2F9A"/>
    <w:rsid w:val="00AB387C"/>
    <w:rsid w:val="00B01A87"/>
    <w:rsid w:val="00B062AD"/>
    <w:rsid w:val="00B40D95"/>
    <w:rsid w:val="00B51381"/>
    <w:rsid w:val="00B532E7"/>
    <w:rsid w:val="00B73A80"/>
    <w:rsid w:val="00B749F9"/>
    <w:rsid w:val="00BB2A3F"/>
    <w:rsid w:val="00BB2D7B"/>
    <w:rsid w:val="00BD2905"/>
    <w:rsid w:val="00BD62BC"/>
    <w:rsid w:val="00BE0D46"/>
    <w:rsid w:val="00BE465F"/>
    <w:rsid w:val="00BE635E"/>
    <w:rsid w:val="00BE6E15"/>
    <w:rsid w:val="00C15812"/>
    <w:rsid w:val="00C16AEA"/>
    <w:rsid w:val="00C34B4F"/>
    <w:rsid w:val="00C36FB3"/>
    <w:rsid w:val="00C40D27"/>
    <w:rsid w:val="00C76126"/>
    <w:rsid w:val="00C86CA1"/>
    <w:rsid w:val="00C91591"/>
    <w:rsid w:val="00CA09A4"/>
    <w:rsid w:val="00CA5341"/>
    <w:rsid w:val="00CB21D4"/>
    <w:rsid w:val="00CC1EAC"/>
    <w:rsid w:val="00CC306B"/>
    <w:rsid w:val="00CD4661"/>
    <w:rsid w:val="00CE282D"/>
    <w:rsid w:val="00CF2331"/>
    <w:rsid w:val="00CF3E05"/>
    <w:rsid w:val="00D01E37"/>
    <w:rsid w:val="00D13572"/>
    <w:rsid w:val="00D2356D"/>
    <w:rsid w:val="00D30532"/>
    <w:rsid w:val="00D40F00"/>
    <w:rsid w:val="00D41C18"/>
    <w:rsid w:val="00D45A12"/>
    <w:rsid w:val="00D51958"/>
    <w:rsid w:val="00D812EE"/>
    <w:rsid w:val="00D9517D"/>
    <w:rsid w:val="00D9577B"/>
    <w:rsid w:val="00D976D0"/>
    <w:rsid w:val="00DB00EA"/>
    <w:rsid w:val="00DB1C60"/>
    <w:rsid w:val="00DC70B5"/>
    <w:rsid w:val="00DE0669"/>
    <w:rsid w:val="00DE1CFC"/>
    <w:rsid w:val="00DE1FE4"/>
    <w:rsid w:val="00DE3986"/>
    <w:rsid w:val="00DE5380"/>
    <w:rsid w:val="00E021AF"/>
    <w:rsid w:val="00E03350"/>
    <w:rsid w:val="00E16D57"/>
    <w:rsid w:val="00E2107F"/>
    <w:rsid w:val="00E25B3B"/>
    <w:rsid w:val="00E444FA"/>
    <w:rsid w:val="00E47292"/>
    <w:rsid w:val="00E501E8"/>
    <w:rsid w:val="00E518D2"/>
    <w:rsid w:val="00E5719A"/>
    <w:rsid w:val="00E61ED5"/>
    <w:rsid w:val="00E66AEC"/>
    <w:rsid w:val="00E6707C"/>
    <w:rsid w:val="00E729FB"/>
    <w:rsid w:val="00E830EE"/>
    <w:rsid w:val="00E85C57"/>
    <w:rsid w:val="00EA06FA"/>
    <w:rsid w:val="00EA4049"/>
    <w:rsid w:val="00EC4903"/>
    <w:rsid w:val="00EC6707"/>
    <w:rsid w:val="00ED0A62"/>
    <w:rsid w:val="00ED1E53"/>
    <w:rsid w:val="00EE0CDD"/>
    <w:rsid w:val="00EE3EA7"/>
    <w:rsid w:val="00F04C5F"/>
    <w:rsid w:val="00F14A7A"/>
    <w:rsid w:val="00F171EF"/>
    <w:rsid w:val="00F17643"/>
    <w:rsid w:val="00F20550"/>
    <w:rsid w:val="00F23CBC"/>
    <w:rsid w:val="00F26450"/>
    <w:rsid w:val="00F43361"/>
    <w:rsid w:val="00F47AE3"/>
    <w:rsid w:val="00F56683"/>
    <w:rsid w:val="00F604AE"/>
    <w:rsid w:val="00F61E58"/>
    <w:rsid w:val="00F70365"/>
    <w:rsid w:val="00F7112B"/>
    <w:rsid w:val="00F7502E"/>
    <w:rsid w:val="00F80B20"/>
    <w:rsid w:val="00F960CC"/>
    <w:rsid w:val="00FB50FA"/>
    <w:rsid w:val="00FB6EFF"/>
    <w:rsid w:val="00FC3164"/>
    <w:rsid w:val="00FC389D"/>
    <w:rsid w:val="00FC4269"/>
    <w:rsid w:val="00FD1BAC"/>
    <w:rsid w:val="00FD31FA"/>
    <w:rsid w:val="00FE2AE8"/>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45B779CE-F3C9-4FD7-A62C-BA57981F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sz w:val="24"/>
      <w:szCs w:val="24"/>
    </w:rPr>
  </w:style>
  <w:style w:type="paragraph" w:styleId="Heading1">
    <w:name w:val="heading 1"/>
    <w:basedOn w:val="Normal"/>
    <w:next w:val="Normal"/>
    <w:link w:val="Heading1Char"/>
    <w:qFormat/>
    <w:pPr>
      <w:keepNext/>
      <w:jc w:val="right"/>
      <w:outlineLvl w:val="0"/>
    </w:pPr>
    <w:rPr>
      <w:b/>
      <w:bCs/>
    </w:rPr>
  </w:style>
  <w:style w:type="paragraph" w:styleId="Heading2">
    <w:name w:val="heading 2"/>
    <w:basedOn w:val="Normal"/>
    <w:next w:val="Normal"/>
    <w:link w:val="Heading2Char"/>
    <w:qFormat/>
    <w:pPr>
      <w:keepNext/>
      <w:jc w:val="center"/>
      <w:outlineLvl w:val="1"/>
    </w:pPr>
    <w:rPr>
      <w:b/>
      <w:bCs/>
      <w:i/>
      <w:iCs/>
      <w:sz w:val="28"/>
    </w:rPr>
  </w:style>
  <w:style w:type="paragraph" w:styleId="Heading3">
    <w:name w:val="heading 3"/>
    <w:basedOn w:val="Normal"/>
    <w:next w:val="Normal"/>
    <w:link w:val="Heading3Char"/>
    <w:qFormat/>
    <w:pPr>
      <w:keepNext/>
      <w:jc w:val="right"/>
      <w:outlineLvl w:val="2"/>
    </w:pPr>
    <w:rPr>
      <w:i/>
      <w:iCs/>
    </w:rPr>
  </w:style>
  <w:style w:type="paragraph" w:styleId="Heading4">
    <w:name w:val="heading 4"/>
    <w:basedOn w:val="Normal"/>
    <w:next w:val="Normal"/>
    <w:link w:val="Heading4Char"/>
    <w:qFormat/>
    <w:pPr>
      <w:keepNext/>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Segoe UI" w:hAnsi="Segoe UI" w:cs="Segoe UI"/>
      <w:sz w:val="18"/>
      <w:szCs w:val="18"/>
    </w:rPr>
  </w:style>
  <w:style w:type="paragraph" w:styleId="BodyText">
    <w:name w:val="Body Text"/>
    <w:basedOn w:val="Normal"/>
    <w:link w:val="BodyTextChar"/>
    <w:qFormat/>
    <w:pPr>
      <w:widowControl w:val="0"/>
      <w:spacing w:after="100" w:line="295" w:lineRule="auto"/>
      <w:ind w:firstLine="400"/>
    </w:pPr>
    <w:rPr>
      <w:i/>
      <w:iCs/>
      <w:sz w:val="22"/>
      <w:szCs w:val="22"/>
    </w:rPr>
  </w:style>
  <w:style w:type="paragraph" w:styleId="CommentText">
    <w:name w:val="annotation text"/>
    <w:basedOn w:val="Normal"/>
    <w:link w:val="CommentTextChar"/>
    <w:uiPriority w:val="99"/>
    <w:unhideWhenUsed/>
    <w:rPr>
      <w:sz w:val="20"/>
      <w:szCs w:val="20"/>
    </w:rPr>
  </w:style>
  <w:style w:type="paragraph" w:styleId="CommentSubject">
    <w:name w:val="annotation subject"/>
    <w:basedOn w:val="CommentText"/>
    <w:next w:val="CommentText"/>
    <w:link w:val="CommentSubjectChar"/>
    <w:uiPriority w:val="99"/>
    <w:unhideWhenUsed/>
    <w:rPr>
      <w:b/>
      <w:bCs/>
    </w:r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rPr>
      <w:lang w:val="vi-VN" w:eastAsia="vi-VN"/>
    </w:rPr>
  </w:style>
  <w:style w:type="character" w:styleId="CommentReference">
    <w:name w:val="annotation reference"/>
    <w:basedOn w:val="DefaultParagraphFont"/>
    <w:uiPriority w:val="99"/>
    <w:unhideWhenUsed/>
    <w:rPr>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Pr>
      <w:rFonts w:ascii="Times New Roman" w:eastAsia="Times New Roman" w:hAnsi="Times New Roman" w:cs="Times New Roman"/>
      <w:b/>
      <w:bCs/>
      <w:i/>
      <w:iCs/>
      <w:sz w:val="28"/>
      <w:szCs w:val="24"/>
    </w:rPr>
  </w:style>
  <w:style w:type="character" w:customStyle="1" w:styleId="Heading3Char">
    <w:name w:val="Heading 3 Char"/>
    <w:basedOn w:val="DefaultParagraphFont"/>
    <w:link w:val="Heading3"/>
    <w:rPr>
      <w:rFonts w:ascii="Times New Roman" w:eastAsia="Times New Roman" w:hAnsi="Times New Roman" w:cs="Times New Roman"/>
      <w:i/>
      <w:iCs/>
      <w:sz w:val="24"/>
      <w:szCs w:val="24"/>
    </w:rPr>
  </w:style>
  <w:style w:type="character" w:customStyle="1" w:styleId="Heading4Char">
    <w:name w:val="Heading 4 Char"/>
    <w:basedOn w:val="DefaultParagraphFont"/>
    <w:link w:val="Heading4"/>
    <w:rPr>
      <w:rFonts w:ascii="Times New Roman" w:eastAsia="Times New Roman" w:hAnsi="Times New Roman" w:cs="Times New Roman"/>
      <w:sz w:val="28"/>
      <w:szCs w:val="24"/>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character" w:customStyle="1" w:styleId="BodyTextChar">
    <w:name w:val="Body Text Char"/>
    <w:basedOn w:val="DefaultParagraphFont"/>
    <w:link w:val="BodyText"/>
    <w:rPr>
      <w:rFonts w:ascii="Times New Roman" w:eastAsia="Times New Roman" w:hAnsi="Times New Roman" w:cs="Times New Roman"/>
      <w:i/>
      <w:iCs/>
    </w:rPr>
  </w:style>
  <w:style w:type="character" w:customStyle="1" w:styleId="BodyTextChar1">
    <w:name w:val="Body Text Char1"/>
    <w:basedOn w:val="DefaultParagraphFont"/>
    <w:uiPriority w:val="99"/>
    <w:semiHidden/>
    <w:rPr>
      <w:rFonts w:ascii="Times New Roman" w:eastAsia="Times New Roman" w:hAnsi="Times New Roman" w:cs="Times New Roman"/>
      <w:sz w:val="24"/>
      <w:szCs w:val="24"/>
    </w:rPr>
  </w:style>
  <w:style w:type="character" w:customStyle="1" w:styleId="Picturecaption">
    <w:name w:val="Picture caption_"/>
    <w:basedOn w:val="DefaultParagraphFont"/>
    <w:link w:val="Picturecaption0"/>
    <w:rPr>
      <w:rFonts w:ascii="Times New Roman" w:eastAsia="Times New Roman" w:hAnsi="Times New Roman" w:cs="Times New Roman"/>
      <w:b/>
      <w:bCs/>
      <w:sz w:val="26"/>
      <w:szCs w:val="26"/>
    </w:rPr>
  </w:style>
  <w:style w:type="paragraph" w:customStyle="1" w:styleId="Picturecaption0">
    <w:name w:val="Picture caption"/>
    <w:basedOn w:val="Normal"/>
    <w:link w:val="Picturecaption"/>
    <w:pPr>
      <w:widowControl w:val="0"/>
    </w:pPr>
    <w:rPr>
      <w:b/>
      <w:bCs/>
      <w:sz w:val="26"/>
      <w:szCs w:val="26"/>
    </w:rPr>
  </w:style>
  <w:style w:type="character" w:customStyle="1" w:styleId="Heading10">
    <w:name w:val="Heading #1_"/>
    <w:basedOn w:val="DefaultParagraphFont"/>
    <w:link w:val="Heading11"/>
    <w:rPr>
      <w:rFonts w:ascii="Times New Roman" w:eastAsia="Times New Roman" w:hAnsi="Times New Roman" w:cs="Times New Roman"/>
      <w:b/>
      <w:bCs/>
      <w:sz w:val="26"/>
      <w:szCs w:val="26"/>
    </w:rPr>
  </w:style>
  <w:style w:type="paragraph" w:customStyle="1" w:styleId="Heading11">
    <w:name w:val="Heading #1"/>
    <w:basedOn w:val="Normal"/>
    <w:link w:val="Heading10"/>
    <w:pPr>
      <w:widowControl w:val="0"/>
      <w:spacing w:after="140"/>
      <w:outlineLvl w:val="0"/>
    </w:pPr>
    <w:rPr>
      <w:b/>
      <w:bCs/>
      <w:sz w:val="26"/>
      <w:szCs w:val="26"/>
    </w:rPr>
  </w:style>
  <w:style w:type="character" w:customStyle="1" w:styleId="Bodytext2">
    <w:name w:val="Body text (2)_"/>
    <w:basedOn w:val="DefaultParagraphFont"/>
    <w:link w:val="Bodytext20"/>
    <w:rPr>
      <w:rFonts w:ascii="Times New Roman" w:eastAsia="Times New Roman" w:hAnsi="Times New Roman" w:cs="Times New Roman"/>
      <w:sz w:val="20"/>
      <w:szCs w:val="20"/>
    </w:rPr>
  </w:style>
  <w:style w:type="paragraph" w:customStyle="1" w:styleId="Bodytext20">
    <w:name w:val="Body text (2)"/>
    <w:basedOn w:val="Normal"/>
    <w:link w:val="Bodytext2"/>
    <w:pPr>
      <w:widowControl w:val="0"/>
    </w:pPr>
    <w:rPr>
      <w:sz w:val="20"/>
      <w:szCs w:val="20"/>
    </w:rPr>
  </w:style>
  <w:style w:type="paragraph" w:customStyle="1" w:styleId="ListParagraph1">
    <w:name w:val="List Paragraph1"/>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ListParagraph">
    <w:name w:val="List Paragraph"/>
    <w:basedOn w:val="Normal"/>
    <w:uiPriority w:val="99"/>
    <w:rsid w:val="0035013F"/>
    <w:pPr>
      <w:ind w:left="720"/>
      <w:contextualSpacing/>
    </w:pPr>
  </w:style>
  <w:style w:type="paragraph" w:styleId="Footer">
    <w:name w:val="footer"/>
    <w:basedOn w:val="Normal"/>
    <w:link w:val="FooterChar"/>
    <w:uiPriority w:val="99"/>
    <w:unhideWhenUsed/>
    <w:rsid w:val="00587D8A"/>
    <w:pPr>
      <w:tabs>
        <w:tab w:val="center" w:pos="4680"/>
        <w:tab w:val="right" w:pos="9360"/>
      </w:tabs>
    </w:pPr>
  </w:style>
  <w:style w:type="character" w:customStyle="1" w:styleId="FooterChar">
    <w:name w:val="Footer Char"/>
    <w:basedOn w:val="DefaultParagraphFont"/>
    <w:link w:val="Footer"/>
    <w:uiPriority w:val="99"/>
    <w:rsid w:val="00587D8A"/>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427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F68944-1DCB-4BD6-B5CD-0E92B82EEE78}"/>
</file>

<file path=customXml/itemProps2.xml><?xml version="1.0" encoding="utf-8"?>
<ds:datastoreItem xmlns:ds="http://schemas.openxmlformats.org/officeDocument/2006/customXml" ds:itemID="{EDC864C1-BAFF-44B4-87CD-4F59FCED5AE8}"/>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6CC2629B-EF6F-4609-971F-503A029220B1}"/>
</file>

<file path=docProps/app.xml><?xml version="1.0" encoding="utf-8"?>
<Properties xmlns="http://schemas.openxmlformats.org/officeDocument/2006/extended-properties" xmlns:vt="http://schemas.openxmlformats.org/officeDocument/2006/docPropsVTypes">
  <Template>Normal</Template>
  <TotalTime>499</TotalTime>
  <Pages>4</Pages>
  <Words>1090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7291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account</cp:lastModifiedBy>
  <cp:revision>342</cp:revision>
  <cp:lastPrinted>2022-02-17T00:27:00Z</cp:lastPrinted>
  <dcterms:created xsi:type="dcterms:W3CDTF">2023-09-08T18:58:00Z</dcterms:created>
  <dcterms:modified xsi:type="dcterms:W3CDTF">2024-05-12T03:29:00Z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94832539EB9CE39162A9B96572D658A4_32</vt:lpwstr>
  </property>
  <property fmtid="{D5CDD505-2E9C-101B-9397-08002B2CF9AE}" pid="3" name="KSOProductBuildVer">
    <vt:lpwstr>2052-11.33.71</vt:lpwstr>
  </property>
  <property fmtid="{D5CDD505-2E9C-101B-9397-08002B2CF9AE}" pid="4" name="ContentTypeId">
    <vt:lpwstr>0x010100EF76DD0EEA9EDF408EA9CAF807026CA8</vt:lpwstr>
  </property>
</Properties>
</file>