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15" w:type="dxa"/>
        <w:jc w:val="center"/>
        <w:tblLayout w:type="fixed"/>
        <w:tblLook w:val="0000" w:firstRow="0" w:lastRow="0" w:firstColumn="0" w:lastColumn="0" w:noHBand="0" w:noVBand="0"/>
      </w:tblPr>
      <w:tblGrid>
        <w:gridCol w:w="3219"/>
        <w:gridCol w:w="6196"/>
      </w:tblGrid>
      <w:tr w:rsidR="00126773" w:rsidRPr="00B353A0" w:rsidTr="007C0410">
        <w:trPr>
          <w:jc w:val="center"/>
        </w:trPr>
        <w:tc>
          <w:tcPr>
            <w:tcW w:w="3219" w:type="dxa"/>
          </w:tcPr>
          <w:p w:rsidR="00126773" w:rsidRPr="00B353A0" w:rsidRDefault="00126773" w:rsidP="007C0410">
            <w:pPr>
              <w:widowControl w:val="0"/>
              <w:spacing w:before="0" w:after="0" w:line="240" w:lineRule="auto"/>
              <w:jc w:val="center"/>
              <w:rPr>
                <w:b/>
                <w:bCs/>
                <w:spacing w:val="-4"/>
              </w:rPr>
            </w:pPr>
            <w:r w:rsidRPr="00B353A0">
              <w:rPr>
                <w:b/>
                <w:bCs/>
                <w:spacing w:val="-4"/>
              </w:rPr>
              <w:t>ỦY BAN NHÂN DÂN</w:t>
            </w:r>
          </w:p>
          <w:p w:rsidR="00126773" w:rsidRPr="00B353A0" w:rsidRDefault="00126773" w:rsidP="007C0410">
            <w:pPr>
              <w:widowControl w:val="0"/>
              <w:spacing w:before="0" w:after="0" w:line="240" w:lineRule="auto"/>
              <w:jc w:val="center"/>
              <w:rPr>
                <w:spacing w:val="-4"/>
              </w:rPr>
            </w:pPr>
            <w:r w:rsidRPr="00B353A0">
              <w:rPr>
                <w:b/>
                <w:bCs/>
                <w:spacing w:val="-4"/>
              </w:rPr>
              <w:t>THÀNH PHỐ HÀ NỘI</w:t>
            </w:r>
          </w:p>
          <w:p w:rsidR="00126773" w:rsidRPr="00B353A0" w:rsidRDefault="00126773" w:rsidP="007C0410">
            <w:pPr>
              <w:widowControl w:val="0"/>
              <w:spacing w:before="0" w:after="0" w:line="240" w:lineRule="auto"/>
              <w:jc w:val="center"/>
              <w:rPr>
                <w:spacing w:val="-4"/>
              </w:rPr>
            </w:pPr>
            <w:r w:rsidRPr="00B353A0">
              <w:rPr>
                <w:noProof/>
                <w:spacing w:val="-4"/>
              </w:rPr>
              <mc:AlternateContent>
                <mc:Choice Requires="wps">
                  <w:drawing>
                    <wp:anchor distT="4294967295" distB="4294967295" distL="114300" distR="114300" simplePos="0" relativeHeight="251660288" behindDoc="0" locked="0" layoutInCell="1" allowOverlap="1">
                      <wp:simplePos x="0" y="0"/>
                      <wp:positionH relativeFrom="column">
                        <wp:posOffset>404495</wp:posOffset>
                      </wp:positionH>
                      <wp:positionV relativeFrom="paragraph">
                        <wp:posOffset>42544</wp:posOffset>
                      </wp:positionV>
                      <wp:extent cx="1115060" cy="0"/>
                      <wp:effectExtent l="0" t="0" r="27940" b="19050"/>
                      <wp:wrapThrough wrapText="bothSides">
                        <wp:wrapPolygon edited="0">
                          <wp:start x="0" y="-1"/>
                          <wp:lineTo x="0" y="-1"/>
                          <wp:lineTo x="21772" y="-1"/>
                          <wp:lineTo x="21772" y="-1"/>
                          <wp:lineTo x="0" y="-1"/>
                        </wp:wrapPolygon>
                      </wp:wrapThrough>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5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CB91032"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85pt,3.35pt" to="119.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z8W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">
                      <w10:wrap type="through"/>
                    </v:line>
                  </w:pict>
                </mc:Fallback>
              </mc:AlternateContent>
            </w:r>
          </w:p>
          <w:p w:rsidR="00126773" w:rsidRPr="00B353A0" w:rsidRDefault="00126773" w:rsidP="007C0410">
            <w:pPr>
              <w:widowControl w:val="0"/>
              <w:spacing w:before="0" w:after="0" w:line="240" w:lineRule="auto"/>
              <w:jc w:val="center"/>
              <w:rPr>
                <w:spacing w:val="-4"/>
              </w:rPr>
            </w:pPr>
          </w:p>
        </w:tc>
        <w:tc>
          <w:tcPr>
            <w:tcW w:w="6196" w:type="dxa"/>
          </w:tcPr>
          <w:p w:rsidR="00126773" w:rsidRPr="00B353A0" w:rsidRDefault="00126773" w:rsidP="007C0410">
            <w:pPr>
              <w:widowControl w:val="0"/>
              <w:spacing w:before="0" w:after="0" w:line="240" w:lineRule="auto"/>
              <w:jc w:val="center"/>
              <w:rPr>
                <w:b/>
                <w:bCs/>
                <w:iCs/>
                <w:spacing w:val="-4"/>
              </w:rPr>
            </w:pPr>
            <w:r w:rsidRPr="00B353A0">
              <w:rPr>
                <w:b/>
                <w:bCs/>
                <w:iCs/>
                <w:spacing w:val="-4"/>
              </w:rPr>
              <w:t>CỘNG HOÀ XÃ HỘI CHỦ NGHĨA VIỆT NAM</w:t>
            </w:r>
          </w:p>
          <w:p w:rsidR="00126773" w:rsidRPr="00B353A0" w:rsidRDefault="00126773" w:rsidP="007C0410">
            <w:pPr>
              <w:widowControl w:val="0"/>
              <w:spacing w:before="0" w:after="0" w:line="240" w:lineRule="auto"/>
              <w:jc w:val="center"/>
              <w:rPr>
                <w:b/>
                <w:bCs/>
                <w:iCs/>
                <w:spacing w:val="-4"/>
              </w:rPr>
            </w:pPr>
            <w:r w:rsidRPr="00B353A0">
              <w:rPr>
                <w:b/>
                <w:bCs/>
                <w:iCs/>
                <w:spacing w:val="-4"/>
              </w:rPr>
              <w:t>Độc lập - Tự do - Hạnh phúc</w:t>
            </w:r>
          </w:p>
          <w:p w:rsidR="00126773" w:rsidRPr="00B353A0" w:rsidRDefault="00126773" w:rsidP="007C0410">
            <w:pPr>
              <w:widowControl w:val="0"/>
              <w:spacing w:before="0" w:after="0" w:line="240" w:lineRule="auto"/>
              <w:jc w:val="center"/>
              <w:rPr>
                <w:i/>
                <w:spacing w:val="-4"/>
              </w:rPr>
            </w:pPr>
            <w:r w:rsidRPr="00B353A0">
              <w:rPr>
                <w:b/>
                <w:bCs/>
                <w:iCs/>
                <w:noProof/>
                <w:spacing w:val="-4"/>
              </w:rPr>
              <mc:AlternateContent>
                <mc:Choice Requires="wps">
                  <w:drawing>
                    <wp:anchor distT="4294967295" distB="4294967295" distL="114300" distR="114300" simplePos="0" relativeHeight="251659264" behindDoc="0" locked="0" layoutInCell="1" allowOverlap="1">
                      <wp:simplePos x="0" y="0"/>
                      <wp:positionH relativeFrom="column">
                        <wp:posOffset>906145</wp:posOffset>
                      </wp:positionH>
                      <wp:positionV relativeFrom="paragraph">
                        <wp:posOffset>42544</wp:posOffset>
                      </wp:positionV>
                      <wp:extent cx="2139950" cy="0"/>
                      <wp:effectExtent l="0" t="0" r="317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5A9C18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5pt,3.35pt" to="239.8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ykHAIAADY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"/>
                  </w:pict>
                </mc:Fallback>
              </mc:AlternateContent>
            </w:r>
          </w:p>
          <w:p w:rsidR="00126773" w:rsidRPr="00B353A0" w:rsidRDefault="00B8479F" w:rsidP="00681E74">
            <w:pPr>
              <w:widowControl w:val="0"/>
              <w:spacing w:before="0" w:after="0" w:line="240" w:lineRule="auto"/>
              <w:jc w:val="center"/>
              <w:rPr>
                <w:i/>
                <w:spacing w:val="-4"/>
              </w:rPr>
            </w:pPr>
            <w:r w:rsidRPr="00B353A0">
              <w:rPr>
                <w:i/>
                <w:spacing w:val="-4"/>
              </w:rPr>
              <w:t xml:space="preserve">                  </w:t>
            </w:r>
            <w:r w:rsidR="00126773" w:rsidRPr="00B353A0">
              <w:rPr>
                <w:i/>
                <w:spacing w:val="-4"/>
              </w:rPr>
              <w:t>Hà Nội, ngày       tháng     năm 202</w:t>
            </w:r>
            <w:r w:rsidR="00681E74">
              <w:rPr>
                <w:i/>
                <w:spacing w:val="-4"/>
              </w:rPr>
              <w:t>4</w:t>
            </w:r>
          </w:p>
        </w:tc>
      </w:tr>
    </w:tbl>
    <w:p w:rsidR="00126773" w:rsidRPr="00B353A0" w:rsidRDefault="00126773" w:rsidP="00126773">
      <w:pPr>
        <w:pStyle w:val="Heading6"/>
        <w:spacing w:before="240" w:after="60" w:line="240" w:lineRule="auto"/>
        <w:jc w:val="center"/>
        <w:rPr>
          <w:rFonts w:ascii="Times New Roman" w:hAnsi="Times New Roman"/>
          <w:b/>
          <w:bCs/>
          <w:color w:val="auto"/>
          <w:lang w:val="en-US"/>
        </w:rPr>
      </w:pPr>
      <w:r w:rsidRPr="00B353A0">
        <w:rPr>
          <w:rFonts w:ascii="Times New Roman" w:hAnsi="Times New Roman"/>
          <w:b/>
          <w:bCs/>
          <w:color w:val="auto"/>
        </w:rPr>
        <w:t xml:space="preserve">BÁO CÁO </w:t>
      </w:r>
      <w:r w:rsidRPr="00B353A0">
        <w:rPr>
          <w:rFonts w:ascii="Times New Roman" w:hAnsi="Times New Roman"/>
          <w:b/>
          <w:bCs/>
          <w:color w:val="auto"/>
          <w:lang w:val="en-US"/>
        </w:rPr>
        <w:t>TÓM TẮT</w:t>
      </w:r>
    </w:p>
    <w:p w:rsidR="005239CD" w:rsidRPr="0076154A" w:rsidRDefault="005239CD" w:rsidP="005239CD">
      <w:pPr>
        <w:widowControl w:val="0"/>
        <w:spacing w:after="0"/>
        <w:jc w:val="center"/>
        <w:rPr>
          <w:rFonts w:ascii="Times New Roman Bold" w:hAnsi="Times New Roman Bold"/>
          <w:b/>
          <w:lang w:val="vi-VN"/>
        </w:rPr>
      </w:pPr>
      <w:bookmarkStart w:id="0" w:name="_Hlk87883586"/>
      <w:r w:rsidRPr="0076154A">
        <w:rPr>
          <w:rFonts w:ascii="Times New Roman Bold" w:hAnsi="Times New Roman Bold"/>
          <w:b/>
          <w:lang w:val="vi-VN"/>
        </w:rPr>
        <w:t>Tình hình thực hiện Kế hoạch phát triển kinh tế - xã hội năm 202</w:t>
      </w:r>
      <w:r>
        <w:rPr>
          <w:rFonts w:ascii="Times New Roman Bold" w:hAnsi="Times New Roman Bold"/>
          <w:b/>
        </w:rPr>
        <w:t>4</w:t>
      </w:r>
      <w:r w:rsidRPr="0076154A">
        <w:rPr>
          <w:rFonts w:ascii="Times New Roman Bold" w:hAnsi="Times New Roman Bold"/>
          <w:b/>
        </w:rPr>
        <w:t>,</w:t>
      </w:r>
      <w:bookmarkEnd w:id="0"/>
    </w:p>
    <w:p w:rsidR="00442CC6" w:rsidRDefault="005239CD" w:rsidP="005239CD">
      <w:pPr>
        <w:spacing w:before="0" w:after="0" w:line="240" w:lineRule="auto"/>
        <w:jc w:val="center"/>
        <w:rPr>
          <w:rFonts w:ascii="Times New Roman Bold" w:hAnsi="Times New Roman Bold"/>
          <w:b/>
        </w:rPr>
      </w:pPr>
      <w:r w:rsidRPr="0076154A">
        <w:rPr>
          <w:rFonts w:ascii="Times New Roman Bold" w:hAnsi="Times New Roman Bold"/>
          <w:b/>
        </w:rPr>
        <w:t>nhiệm vụ</w:t>
      </w:r>
      <w:r w:rsidRPr="0076154A">
        <w:rPr>
          <w:rFonts w:ascii="Times New Roman Bold" w:hAnsi="Times New Roman Bold"/>
          <w:b/>
          <w:lang w:val="vi-VN"/>
        </w:rPr>
        <w:t xml:space="preserve"> </w:t>
      </w:r>
      <w:r w:rsidRPr="0076154A">
        <w:rPr>
          <w:rFonts w:ascii="Times New Roman Bold" w:hAnsi="Times New Roman Bold"/>
          <w:b/>
        </w:rPr>
        <w:t xml:space="preserve">phát </w:t>
      </w:r>
      <w:r w:rsidRPr="0076154A">
        <w:rPr>
          <w:rFonts w:ascii="Times New Roman Bold" w:hAnsi="Times New Roman Bold"/>
          <w:b/>
          <w:lang w:val="vi-VN"/>
        </w:rPr>
        <w:t>triển kinh tế - xã hội năm 202</w:t>
      </w:r>
      <w:r>
        <w:rPr>
          <w:rFonts w:ascii="Times New Roman Bold" w:hAnsi="Times New Roman Bold"/>
          <w:b/>
        </w:rPr>
        <w:t>5</w:t>
      </w:r>
    </w:p>
    <w:p w:rsidR="00051AEF" w:rsidRPr="00051AEF" w:rsidRDefault="00051AEF" w:rsidP="00051AEF">
      <w:pPr>
        <w:pBdr>
          <w:top w:val="dotted" w:sz="4" w:space="0" w:color="FFFFFF"/>
          <w:left w:val="dotted" w:sz="4" w:space="0" w:color="FFFFFF"/>
          <w:bottom w:val="dotted" w:sz="4" w:space="0" w:color="FFFFFF"/>
          <w:right w:val="dotted" w:sz="4" w:space="2" w:color="FFFFFF"/>
        </w:pBdr>
        <w:shd w:val="clear" w:color="auto" w:fill="FFFFFF"/>
        <w:ind w:firstLineChars="201" w:firstLine="563"/>
        <w:rPr>
          <w:i/>
          <w:lang w:val="nb-NO"/>
        </w:rPr>
      </w:pPr>
      <w:r w:rsidRPr="00051AEF">
        <w:rPr>
          <w:i/>
          <w:lang w:val="nb-NO"/>
        </w:rPr>
        <w:t xml:space="preserve">      (Phục vụ tiếp xúc cử tri trước kỳ họp thứ 20 HĐND Thành phố)</w:t>
      </w:r>
    </w:p>
    <w:p w:rsidR="005239CD" w:rsidRPr="005239CD" w:rsidRDefault="00126773" w:rsidP="006C0708">
      <w:pPr>
        <w:spacing w:before="120" w:after="0" w:line="240" w:lineRule="auto"/>
        <w:rPr>
          <w:b/>
          <w:bCs/>
          <w:spacing w:val="-4"/>
          <w:lang w:val="vi-VN"/>
        </w:rPr>
      </w:pPr>
      <w:r w:rsidRPr="00B353A0">
        <w:rPr>
          <w:i/>
          <w:noProof/>
          <w:sz w:val="26"/>
          <w:szCs w:val="26"/>
        </w:rPr>
        <mc:AlternateContent>
          <mc:Choice Requires="wps">
            <w:drawing>
              <wp:anchor distT="0" distB="0" distL="114300" distR="114300" simplePos="0" relativeHeight="251661312" behindDoc="0" locked="0" layoutInCell="1" allowOverlap="1">
                <wp:simplePos x="0" y="0"/>
                <wp:positionH relativeFrom="column">
                  <wp:posOffset>1854835</wp:posOffset>
                </wp:positionH>
                <wp:positionV relativeFrom="paragraph">
                  <wp:posOffset>0</wp:posOffset>
                </wp:positionV>
                <wp:extent cx="2103755" cy="0"/>
                <wp:effectExtent l="5715" t="5080" r="5080"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8414C51" id="_x0000_t32" coordsize="21600,21600" o:spt="32" o:oned="t" path="m,l21600,21600e" filled="f">
                <v:path arrowok="t" fillok="f" o:connecttype="none"/>
                <o:lock v:ext="edit" shapetype="t"/>
              </v:shapetype>
              <v:shape id="Straight Arrow Connector 1" o:spid="_x0000_s1026" type="#_x0000_t32" style="position:absolute;margin-left:146.05pt;margin-top:0;width:165.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NWEJgIAAEo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"/>
            </w:pict>
          </mc:Fallback>
        </mc:AlternateContent>
      </w:r>
    </w:p>
    <w:p w:rsidR="007C4B29" w:rsidRPr="00B353A0" w:rsidRDefault="007C4B29" w:rsidP="007C4B29">
      <w:pPr>
        <w:spacing w:before="120" w:line="340" w:lineRule="exact"/>
        <w:ind w:firstLine="709"/>
        <w:rPr>
          <w:b/>
          <w:lang w:val="nl-NL"/>
        </w:rPr>
      </w:pPr>
      <w:r w:rsidRPr="00B353A0">
        <w:rPr>
          <w:b/>
          <w:lang w:val="nl-NL"/>
        </w:rPr>
        <w:t>I. MỘT SỐ KẾT QUẢ CHỦ YẾU PHÁT TRIỂN NĂM 2024</w:t>
      </w:r>
    </w:p>
    <w:p w:rsidR="005239CD" w:rsidRDefault="007C4B29" w:rsidP="005239CD">
      <w:pPr>
        <w:pBdr>
          <w:top w:val="dotted" w:sz="4" w:space="0" w:color="FFFFFF"/>
          <w:left w:val="dotted" w:sz="4" w:space="0" w:color="FFFFFF"/>
          <w:bottom w:val="dotted" w:sz="4" w:space="0" w:color="FFFFFF"/>
          <w:right w:val="dotted" w:sz="4" w:space="2" w:color="FFFFFF"/>
        </w:pBdr>
        <w:shd w:val="clear" w:color="auto" w:fill="FFFFFF"/>
        <w:ind w:firstLineChars="201" w:firstLine="563"/>
        <w:rPr>
          <w:b/>
        </w:rPr>
      </w:pPr>
      <w:r w:rsidRPr="00B353A0">
        <w:rPr>
          <w:lang w:val="pl-PL"/>
        </w:rPr>
        <w:tab/>
      </w:r>
      <w:r w:rsidRPr="00B353A0">
        <w:rPr>
          <w:b/>
          <w:lang w:val="nl-NL"/>
        </w:rPr>
        <w:t xml:space="preserve">1. </w:t>
      </w:r>
      <w:r w:rsidR="005239CD" w:rsidRPr="00831445">
        <w:rPr>
          <w:b/>
        </w:rPr>
        <w:t>Các cân đối lớn của nền kinh tế được đảm bảo, tăng trưởng</w:t>
      </w:r>
      <w:r w:rsidR="00404973">
        <w:rPr>
          <w:b/>
        </w:rPr>
        <w:t xml:space="preserve"> duy trì</w:t>
      </w:r>
      <w:r w:rsidR="005239CD" w:rsidRPr="00831445">
        <w:rPr>
          <w:b/>
        </w:rPr>
        <w:t>; huy động và sử dụng hiệu quả nguồn lực cho đầu tư</w:t>
      </w:r>
    </w:p>
    <w:p w:rsidR="005239CD" w:rsidRPr="0039634E" w:rsidRDefault="005239CD" w:rsidP="005239CD">
      <w:pPr>
        <w:pBdr>
          <w:top w:val="dotted" w:sz="4" w:space="0" w:color="FFFFFF"/>
          <w:left w:val="dotted" w:sz="4" w:space="0" w:color="FFFFFF"/>
          <w:bottom w:val="dotted" w:sz="4" w:space="0" w:color="FFFFFF"/>
          <w:right w:val="dotted" w:sz="4" w:space="2" w:color="FFFFFF"/>
        </w:pBdr>
        <w:shd w:val="clear" w:color="auto" w:fill="FFFFFF"/>
        <w:ind w:firstLineChars="201" w:firstLine="563"/>
      </w:pPr>
      <w:r w:rsidRPr="00831445">
        <w:rPr>
          <w:bCs/>
          <w:i/>
          <w:lang w:val="nl-NL"/>
        </w:rPr>
        <w:t>(1) Thu ngân sách nhà nước (</w:t>
      </w:r>
      <w:r w:rsidRPr="00831445">
        <w:rPr>
          <w:i/>
        </w:rPr>
        <w:t>NSNN) trên địa bàn vượt dự toán, đảm bảo cho các khoản chi ngân sách</w:t>
      </w:r>
    </w:p>
    <w:p w:rsidR="00664CE5" w:rsidRDefault="005239CD" w:rsidP="005239CD">
      <w:pPr>
        <w:pBdr>
          <w:top w:val="dotted" w:sz="4" w:space="0" w:color="FFFFFF"/>
          <w:left w:val="dotted" w:sz="4" w:space="0" w:color="FFFFFF"/>
          <w:bottom w:val="dotted" w:sz="4" w:space="0" w:color="FFFFFF"/>
          <w:right w:val="dotted" w:sz="4" w:space="2" w:color="FFFFFF"/>
        </w:pBdr>
        <w:shd w:val="clear" w:color="auto" w:fill="FFFFFF"/>
        <w:ind w:firstLineChars="201" w:firstLine="563"/>
        <w:rPr>
          <w:lang w:val="nb-NO"/>
        </w:rPr>
      </w:pPr>
      <w:r>
        <w:t xml:space="preserve">- </w:t>
      </w:r>
      <w:r w:rsidRPr="00831445">
        <w:t xml:space="preserve">Tổng thu NSNN trên địa bàn Thành phố </w:t>
      </w:r>
      <w:r>
        <w:t>d</w:t>
      </w:r>
      <w:r w:rsidRPr="00831445">
        <w:rPr>
          <w:bCs/>
          <w:iCs/>
        </w:rPr>
        <w:t>ự kiến</w:t>
      </w:r>
      <w:r w:rsidRPr="00831445">
        <w:rPr>
          <w:lang w:val="nb-NO"/>
        </w:rPr>
        <w:t xml:space="preserve"> năm 2024 là </w:t>
      </w:r>
      <w:r>
        <w:rPr>
          <w:lang w:val="nb-NO"/>
        </w:rPr>
        <w:t>492.309</w:t>
      </w:r>
      <w:r w:rsidRPr="00831445">
        <w:rPr>
          <w:bCs/>
          <w:iCs/>
        </w:rPr>
        <w:t xml:space="preserve"> </w:t>
      </w:r>
      <w:r w:rsidRPr="00831445">
        <w:rPr>
          <w:lang w:val="nb-NO"/>
        </w:rPr>
        <w:t>tỷ đồng, đạt 120</w:t>
      </w:r>
      <w:r>
        <w:rPr>
          <w:lang w:val="nb-NO"/>
        </w:rPr>
        <w:t>,5% dự toán, tăng 19,6</w:t>
      </w:r>
      <w:r w:rsidRPr="00831445">
        <w:rPr>
          <w:lang w:val="nb-NO"/>
        </w:rPr>
        <w:t xml:space="preserve">% so với cùng kỳ, trong đó: Thu nội địa </w:t>
      </w:r>
      <w:r>
        <w:rPr>
          <w:lang w:val="nb-NO"/>
        </w:rPr>
        <w:t>461.922</w:t>
      </w:r>
      <w:r w:rsidRPr="00831445">
        <w:rPr>
          <w:lang w:val="nb-NO"/>
        </w:rPr>
        <w:t xml:space="preserve"> tỷ đồng, đạt </w:t>
      </w:r>
      <w:r w:rsidRPr="00051AEF">
        <w:rPr>
          <w:lang w:val="nb-NO"/>
        </w:rPr>
        <w:t>122</w:t>
      </w:r>
      <w:r w:rsidRPr="00831445">
        <w:rPr>
          <w:lang w:val="nb-NO"/>
        </w:rPr>
        <w:t xml:space="preserve">% dự toán, tăng </w:t>
      </w:r>
      <w:r>
        <w:rPr>
          <w:lang w:val="nb-NO"/>
        </w:rPr>
        <w:t>21,2</w:t>
      </w:r>
      <w:r w:rsidRPr="00831445">
        <w:rPr>
          <w:lang w:val="nb-NO"/>
        </w:rPr>
        <w:t xml:space="preserve">% so với cùng kỳ. Tỷ trọng thu từ sản xuất kinh doanh trong thu nội địa là </w:t>
      </w:r>
      <w:r w:rsidRPr="00AB4C06">
        <w:rPr>
          <w:lang w:val="nb-NO"/>
        </w:rPr>
        <w:t>188.742 tỷ đồng, chiếm tỷ trọng 40,9%</w:t>
      </w:r>
      <w:r>
        <w:rPr>
          <w:lang w:val="nb-NO"/>
        </w:rPr>
        <w:t xml:space="preserve"> trong thu nội địa</w:t>
      </w:r>
      <w:r w:rsidRPr="00831445">
        <w:rPr>
          <w:lang w:val="nb-NO"/>
        </w:rPr>
        <w:t>, đạt 107,3% dự toán, tăng 10,6% so với cùng kỳ; Thu từ nhà, đất: 48.590 tỷ đồng, đạt 114,0% dự toán, tăng 129,1% so với cùng kỳ</w:t>
      </w:r>
      <w:r w:rsidR="00664CE5">
        <w:rPr>
          <w:lang w:val="nb-NO"/>
        </w:rPr>
        <w:t>.</w:t>
      </w:r>
    </w:p>
    <w:p w:rsidR="005239CD" w:rsidRDefault="005239CD" w:rsidP="005239CD">
      <w:pPr>
        <w:pBdr>
          <w:top w:val="dotted" w:sz="4" w:space="0" w:color="FFFFFF"/>
          <w:left w:val="dotted" w:sz="4" w:space="0" w:color="FFFFFF"/>
          <w:bottom w:val="dotted" w:sz="4" w:space="0" w:color="FFFFFF"/>
          <w:right w:val="dotted" w:sz="4" w:space="2" w:color="FFFFFF"/>
        </w:pBdr>
        <w:shd w:val="clear" w:color="auto" w:fill="FFFFFF"/>
        <w:ind w:firstLineChars="201" w:firstLine="563"/>
        <w:rPr>
          <w:lang w:val="nb-NO"/>
        </w:rPr>
      </w:pPr>
      <w:r>
        <w:rPr>
          <w:lang w:val="nb-NO"/>
        </w:rPr>
        <w:t xml:space="preserve">- </w:t>
      </w:r>
      <w:r w:rsidRPr="00831445">
        <w:rPr>
          <w:lang w:val="nb-NO"/>
        </w:rPr>
        <w:t xml:space="preserve">Tổng chi ngân sách địa phương thành phố Hà Nội </w:t>
      </w:r>
      <w:r>
        <w:rPr>
          <w:lang w:val="nb-NO"/>
        </w:rPr>
        <w:t>dự kiến</w:t>
      </w:r>
      <w:r w:rsidRPr="00831445">
        <w:rPr>
          <w:lang w:val="nb-NO"/>
        </w:rPr>
        <w:t xml:space="preserve"> thực hiệ</w:t>
      </w:r>
      <w:r>
        <w:rPr>
          <w:lang w:val="nb-NO"/>
        </w:rPr>
        <w:t xml:space="preserve">n năm 2024 </w:t>
      </w:r>
      <w:r w:rsidRPr="00831445">
        <w:rPr>
          <w:lang w:val="nb-NO"/>
        </w:rPr>
        <w:t>là 126.259 tỷ đồng, đạt 86,2% dự toán đầu năm và 91,6% dự toán sau điều chỉnh, tăng 14,3% so với cùng kỳ, trong đó: Chi đầu tư phát triển là 68.900 tỷ đồng, đạt 85,0% dự toán giao đầu năm và 89,5% dự toán sau điều chỉnh, tăng 20,8% so với cùng k</w:t>
      </w:r>
      <w:r w:rsidR="00330645">
        <w:rPr>
          <w:lang w:val="nb-NO"/>
        </w:rPr>
        <w:t>ỳ</w:t>
      </w:r>
      <w:r>
        <w:rPr>
          <w:lang w:val="nb-NO"/>
        </w:rPr>
        <w:t>.</w:t>
      </w:r>
    </w:p>
    <w:p w:rsidR="005239CD" w:rsidRDefault="009C7346" w:rsidP="005239CD">
      <w:pPr>
        <w:pBdr>
          <w:top w:val="dotted" w:sz="4" w:space="0" w:color="FFFFFF"/>
          <w:left w:val="dotted" w:sz="4" w:space="0" w:color="FFFFFF"/>
          <w:bottom w:val="dotted" w:sz="4" w:space="0" w:color="FFFFFF"/>
          <w:right w:val="dotted" w:sz="4" w:space="2" w:color="FFFFFF"/>
        </w:pBdr>
        <w:shd w:val="clear" w:color="auto" w:fill="FFFFFF"/>
        <w:ind w:firstLineChars="201" w:firstLine="563"/>
        <w:rPr>
          <w:lang w:val="pt-BR"/>
        </w:rPr>
      </w:pPr>
      <w:r>
        <w:rPr>
          <w:i/>
        </w:rPr>
        <w:t xml:space="preserve">(2) </w:t>
      </w:r>
      <w:r w:rsidR="005239CD" w:rsidRPr="00831445">
        <w:rPr>
          <w:i/>
        </w:rPr>
        <w:t xml:space="preserve">Các tổ chức tín dụng TCTD thực hiện hiệu quả các chính sách tiền tệ, tín dụng trên địa bàn </w:t>
      </w:r>
      <w:r w:rsidR="005239CD" w:rsidRPr="00831445">
        <w:rPr>
          <w:i/>
          <w:lang w:val="da-DK"/>
        </w:rPr>
        <w:t xml:space="preserve">góp phần hỗ trợ nền kinh tế; </w:t>
      </w:r>
      <w:r w:rsidR="005239CD" w:rsidRPr="00831445">
        <w:rPr>
          <w:i/>
          <w:lang w:val="nl-NL"/>
        </w:rPr>
        <w:t>tạo thuận lợi cho người dân, doanh nghiệp tiếp cận tín dụng và hấp thụ vốn.</w:t>
      </w:r>
      <w:r w:rsidR="005239CD">
        <w:rPr>
          <w:i/>
          <w:lang w:val="nl-NL"/>
        </w:rPr>
        <w:t xml:space="preserve"> </w:t>
      </w:r>
      <w:r w:rsidR="005239CD" w:rsidRPr="00831445">
        <w:rPr>
          <w:lang w:val="da-DK"/>
        </w:rPr>
        <w:t>Dự kiến đến 31/12/2024, tổng nguồn vốn huy động của các TCTD trên địa bàn đạt 5,753 triệu tỷ đồng, tăng 7,82% so vớ</w:t>
      </w:r>
      <w:r w:rsidR="005239CD">
        <w:rPr>
          <w:lang w:val="da-DK"/>
        </w:rPr>
        <w:t xml:space="preserve">i 31/12/2023; </w:t>
      </w:r>
      <w:r w:rsidR="005239CD" w:rsidRPr="00831445">
        <w:rPr>
          <w:lang w:val="da-DK"/>
        </w:rPr>
        <w:t>tổng dư nợ của các TCTD trên địa bàn đạt 4,201 triệu tỷ đồng, tăng 16,15% so với 31/12/2023.</w:t>
      </w:r>
      <w:r w:rsidR="005239CD">
        <w:rPr>
          <w:lang w:val="da-DK"/>
        </w:rPr>
        <w:t xml:space="preserve"> </w:t>
      </w:r>
    </w:p>
    <w:p w:rsidR="009C7346" w:rsidRPr="009C7346" w:rsidRDefault="009C7346" w:rsidP="009C7346">
      <w:pPr>
        <w:pStyle w:val="Normal1"/>
        <w:spacing w:before="60" w:after="60" w:line="240" w:lineRule="auto"/>
        <w:ind w:firstLine="567"/>
        <w:jc w:val="both"/>
        <w:rPr>
          <w:iCs/>
          <w:sz w:val="28"/>
          <w:szCs w:val="28"/>
          <w:lang w:val="nl-NL"/>
        </w:rPr>
      </w:pPr>
      <w:r w:rsidRPr="009C7346">
        <w:rPr>
          <w:i/>
          <w:sz w:val="28"/>
          <w:szCs w:val="28"/>
          <w:lang w:val="vi-VN"/>
        </w:rPr>
        <w:t>(3)</w:t>
      </w:r>
      <w:r>
        <w:rPr>
          <w:lang w:val="pt-BR"/>
        </w:rPr>
        <w:t xml:space="preserve"> </w:t>
      </w:r>
      <w:r w:rsidRPr="00831445">
        <w:rPr>
          <w:i/>
          <w:sz w:val="28"/>
          <w:szCs w:val="28"/>
          <w:lang w:val="nl-NL"/>
        </w:rPr>
        <w:t>V</w:t>
      </w:r>
      <w:r w:rsidRPr="00831445">
        <w:rPr>
          <w:i/>
          <w:sz w:val="28"/>
          <w:szCs w:val="28"/>
          <w:lang w:val="vi-VN"/>
        </w:rPr>
        <w:t xml:space="preserve">ốn đầu tư </w:t>
      </w:r>
      <w:r w:rsidRPr="00831445">
        <w:rPr>
          <w:i/>
          <w:sz w:val="28"/>
          <w:szCs w:val="28"/>
          <w:lang w:val="nl-NL"/>
        </w:rPr>
        <w:t xml:space="preserve">phát triển </w:t>
      </w:r>
      <w:r w:rsidRPr="00831445">
        <w:rPr>
          <w:i/>
          <w:sz w:val="28"/>
          <w:szCs w:val="28"/>
          <w:lang w:val="vi-VN"/>
        </w:rPr>
        <w:t xml:space="preserve">xã hội </w:t>
      </w:r>
      <w:r w:rsidRPr="00831445">
        <w:rPr>
          <w:i/>
          <w:sz w:val="28"/>
          <w:szCs w:val="28"/>
        </w:rPr>
        <w:t xml:space="preserve">tiếp tục </w:t>
      </w:r>
      <w:r w:rsidRPr="00831445">
        <w:rPr>
          <w:i/>
          <w:sz w:val="28"/>
          <w:szCs w:val="28"/>
          <w:lang w:val="nl-NL"/>
        </w:rPr>
        <w:t xml:space="preserve">tăng trưởng, </w:t>
      </w:r>
      <w:r w:rsidRPr="00831445">
        <w:rPr>
          <w:sz w:val="28"/>
          <w:szCs w:val="28"/>
        </w:rPr>
        <w:t>9 tháng đầu năm đạt 351.849 tỷ đồng, tăng 9,7% - cao hơn so với cùng kỳ năm 2023 (tăng 9,0%), trong đó vốn đầu tư nguồn ngoài Nhà nước tăng 5,2%, nguồn trực tiếp nước ngoài tăng 7,7%.</w:t>
      </w:r>
      <w:r w:rsidRPr="00831445">
        <w:rPr>
          <w:i/>
          <w:iCs/>
          <w:sz w:val="28"/>
          <w:szCs w:val="28"/>
          <w:lang w:val="nl-NL"/>
        </w:rPr>
        <w:t xml:space="preserve"> </w:t>
      </w:r>
      <w:r w:rsidRPr="00831445">
        <w:rPr>
          <w:iCs/>
          <w:sz w:val="28"/>
          <w:szCs w:val="28"/>
          <w:lang w:val="nl-NL"/>
        </w:rPr>
        <w:t>Dự kiến năm 2024, vốn đầu tư phát triển xã hội tăng 10,5% - đạt Kế hoạch.</w:t>
      </w:r>
    </w:p>
    <w:p w:rsidR="005239CD" w:rsidRPr="005C54B1" w:rsidRDefault="005239CD" w:rsidP="005239CD">
      <w:pPr>
        <w:pBdr>
          <w:top w:val="dotted" w:sz="4" w:space="0" w:color="FFFFFF"/>
          <w:left w:val="dotted" w:sz="4" w:space="0" w:color="FFFFFF"/>
          <w:bottom w:val="dotted" w:sz="4" w:space="0" w:color="FFFFFF"/>
          <w:right w:val="dotted" w:sz="4" w:space="2" w:color="FFFFFF"/>
        </w:pBdr>
        <w:shd w:val="clear" w:color="auto" w:fill="FFFFFF"/>
        <w:spacing w:before="100" w:after="100"/>
        <w:ind w:firstLineChars="201" w:firstLine="555"/>
        <w:rPr>
          <w:spacing w:val="-4"/>
          <w:lang w:val="pt-BR"/>
        </w:rPr>
      </w:pPr>
      <w:r w:rsidRPr="005C54B1">
        <w:rPr>
          <w:i/>
          <w:spacing w:val="-4"/>
          <w:lang w:val="nl-NL"/>
        </w:rPr>
        <w:t>(</w:t>
      </w:r>
      <w:r w:rsidR="009C7346" w:rsidRPr="005C54B1">
        <w:rPr>
          <w:i/>
          <w:spacing w:val="-4"/>
          <w:lang w:val="nl-NL"/>
        </w:rPr>
        <w:t>4</w:t>
      </w:r>
      <w:r w:rsidRPr="005C54B1">
        <w:rPr>
          <w:i/>
          <w:spacing w:val="-4"/>
          <w:lang w:val="nl-NL"/>
        </w:rPr>
        <w:t>) Kim ngạch</w:t>
      </w:r>
      <w:r w:rsidRPr="005C54B1">
        <w:rPr>
          <w:i/>
          <w:spacing w:val="-4"/>
          <w:lang w:val="vi-VN"/>
        </w:rPr>
        <w:t xml:space="preserve"> </w:t>
      </w:r>
      <w:bookmarkStart w:id="1" w:name="_Hlk104454720"/>
      <w:r w:rsidRPr="005C54B1">
        <w:rPr>
          <w:i/>
          <w:spacing w:val="-4"/>
          <w:lang w:val="nl-NL"/>
        </w:rPr>
        <w:t>x</w:t>
      </w:r>
      <w:r w:rsidRPr="005C54B1">
        <w:rPr>
          <w:i/>
          <w:spacing w:val="-4"/>
          <w:lang w:val="vi-VN"/>
        </w:rPr>
        <w:t>uất</w:t>
      </w:r>
      <w:r w:rsidRPr="005C54B1">
        <w:rPr>
          <w:i/>
          <w:spacing w:val="-4"/>
        </w:rPr>
        <w:t>,</w:t>
      </w:r>
      <w:r w:rsidRPr="005C54B1">
        <w:rPr>
          <w:i/>
          <w:spacing w:val="-4"/>
          <w:lang w:val="vi-VN"/>
        </w:rPr>
        <w:t xml:space="preserve"> </w:t>
      </w:r>
      <w:r w:rsidRPr="005C54B1">
        <w:rPr>
          <w:i/>
          <w:spacing w:val="-4"/>
        </w:rPr>
        <w:t xml:space="preserve">nhập </w:t>
      </w:r>
      <w:r w:rsidRPr="005C54B1">
        <w:rPr>
          <w:i/>
          <w:spacing w:val="-4"/>
          <w:lang w:val="nl-NL"/>
        </w:rPr>
        <w:t>khẩu</w:t>
      </w:r>
      <w:bookmarkEnd w:id="1"/>
      <w:r w:rsidRPr="005C54B1">
        <w:rPr>
          <w:i/>
          <w:spacing w:val="-4"/>
        </w:rPr>
        <w:t xml:space="preserve"> phục hồi ấn tượng</w:t>
      </w:r>
      <w:r w:rsidRPr="005C54B1">
        <w:rPr>
          <w:b/>
          <w:bCs/>
          <w:spacing w:val="-4"/>
        </w:rPr>
        <w:t>.</w:t>
      </w:r>
      <w:r w:rsidRPr="005C54B1">
        <w:rPr>
          <w:b/>
          <w:bCs/>
          <w:spacing w:val="-4"/>
        </w:rPr>
        <w:t xml:space="preserve"> </w:t>
      </w:r>
      <w:r w:rsidR="00741E15" w:rsidRPr="0039258E">
        <w:rPr>
          <w:lang w:val="pt-BR"/>
        </w:rPr>
        <w:t>Kim ngạch xuất khẩu hàng hóa 10 tháng đầu năm 2024 đạt 15,467 tỷ USD, tăng 12,3% so với cùng kỳ năm 2023 (cùng kỳ giảm 1,4%)</w:t>
      </w:r>
      <w:r w:rsidR="00741E15">
        <w:rPr>
          <w:lang w:val="pt-BR"/>
        </w:rPr>
        <w:t>;</w:t>
      </w:r>
      <w:r w:rsidR="00741E15" w:rsidRPr="0039258E">
        <w:rPr>
          <w:lang w:val="pt-BR"/>
        </w:rPr>
        <w:t xml:space="preserve"> </w:t>
      </w:r>
      <w:r w:rsidRPr="005C54B1">
        <w:rPr>
          <w:spacing w:val="-4"/>
          <w:lang w:val="pt-BR"/>
        </w:rPr>
        <w:t xml:space="preserve">Dự kiến cả năm kim ngạch xuất khẩu tăng khoảng 11%, </w:t>
      </w:r>
      <w:r w:rsidRPr="005C54B1">
        <w:rPr>
          <w:spacing w:val="-4"/>
          <w:lang w:val="pt-BR"/>
        </w:rPr>
        <w:lastRenderedPageBreak/>
        <w:t>vượt mục tiêu cả năm tăng 5%. Kim ngạch nhập khẩu hàng hóa 10 tháng đầu năm 2024 đạt 33,2 tỷ USD, tăng 9,6% so với cùng kỳ năm 2023 (cùng kỳ giảm 9,5%), trong đó khu vực kinh tế trong nước đạt 27,6 tỷ USD, tăng 10,2%; khu vực có vốn đầu tư nước ngoài đạt 5,6 tỷ USD, tăng 6,9%.</w:t>
      </w:r>
    </w:p>
    <w:p w:rsidR="005239CD" w:rsidRPr="0039258E" w:rsidRDefault="009C7346" w:rsidP="005239CD">
      <w:pPr>
        <w:pBdr>
          <w:top w:val="dotted" w:sz="4" w:space="0" w:color="FFFFFF"/>
          <w:left w:val="dotted" w:sz="4" w:space="0" w:color="FFFFFF"/>
          <w:bottom w:val="dotted" w:sz="4" w:space="0" w:color="FFFFFF"/>
          <w:right w:val="dotted" w:sz="4" w:space="2" w:color="FFFFFF"/>
        </w:pBdr>
        <w:shd w:val="clear" w:color="auto" w:fill="FFFFFF"/>
        <w:spacing w:before="100" w:after="100"/>
        <w:ind w:firstLineChars="201" w:firstLine="563"/>
        <w:rPr>
          <w:lang w:val="pt-BR"/>
        </w:rPr>
      </w:pPr>
      <w:r>
        <w:rPr>
          <w:i/>
          <w:iCs/>
          <w:lang w:val="nl-NL"/>
        </w:rPr>
        <w:t>(5</w:t>
      </w:r>
      <w:r w:rsidR="005239CD" w:rsidRPr="0039258E">
        <w:rPr>
          <w:i/>
          <w:iCs/>
          <w:lang w:val="nl-NL"/>
        </w:rPr>
        <w:t xml:space="preserve">) </w:t>
      </w:r>
      <w:r w:rsidR="005239CD" w:rsidRPr="0039258E">
        <w:rPr>
          <w:i/>
        </w:rPr>
        <w:t>Chỉ số giá tiêu dùng tăng cao so với cùng kỳ và mục tiêu cả năm</w:t>
      </w:r>
      <w:r w:rsidR="005239CD">
        <w:rPr>
          <w:i/>
        </w:rPr>
        <w:t xml:space="preserve">. </w:t>
      </w:r>
      <w:r w:rsidR="005239CD" w:rsidRPr="0039258E">
        <w:rPr>
          <w:spacing w:val="4"/>
        </w:rPr>
        <w:t>Chỉ số giá tiêu dùng (CPI) bình quân 10 tháng đầu năm tăng 4,61% - cao hơn cùng kỳ</w:t>
      </w:r>
      <w:r w:rsidR="00404973">
        <w:rPr>
          <w:spacing w:val="4"/>
        </w:rPr>
        <w:t xml:space="preserve"> năm 2023 (tăng 1,51%).</w:t>
      </w:r>
    </w:p>
    <w:p w:rsidR="005239CD" w:rsidRDefault="005239CD" w:rsidP="005239CD">
      <w:pPr>
        <w:pBdr>
          <w:top w:val="dotted" w:sz="4" w:space="0" w:color="FFFFFF"/>
          <w:left w:val="dotted" w:sz="4" w:space="0" w:color="FFFFFF"/>
          <w:bottom w:val="dotted" w:sz="4" w:space="0" w:color="FFFFFF"/>
          <w:right w:val="dotted" w:sz="4" w:space="2" w:color="FFFFFF"/>
        </w:pBdr>
        <w:shd w:val="clear" w:color="auto" w:fill="FFFFFF"/>
        <w:spacing w:before="100" w:after="100"/>
        <w:ind w:firstLineChars="201" w:firstLine="565"/>
        <w:rPr>
          <w:b/>
          <w:bCs/>
          <w:lang w:val="nl-NL"/>
        </w:rPr>
      </w:pPr>
      <w:r w:rsidRPr="00831445">
        <w:rPr>
          <w:b/>
          <w:bCs/>
          <w:lang w:val="nl-NL"/>
        </w:rPr>
        <w:t>2. Tăng trưởng GRDP được duy trì, cao hơn mức tăng cùng kỳ nhưng thấp hơn kịch bản đề ra đầu năm</w:t>
      </w:r>
    </w:p>
    <w:p w:rsidR="009C7346" w:rsidRPr="00F91002" w:rsidRDefault="009C7346" w:rsidP="009C7346">
      <w:pPr>
        <w:shd w:val="clear" w:color="auto" w:fill="FFFFFF"/>
        <w:spacing w:before="100" w:after="100"/>
        <w:ind w:firstLineChars="201" w:firstLine="563"/>
        <w:rPr>
          <w:bCs/>
          <w:iCs/>
        </w:rPr>
      </w:pPr>
      <w:r w:rsidRPr="00F91002">
        <w:rPr>
          <w:bCs/>
          <w:iCs/>
        </w:rPr>
        <w:t xml:space="preserve">Theo Tổng cục Thống kê dự kiến lần 1 (tháng 5/2024), GRDP Hà Nội năm 2024 đạt 6,11%; Kết quả 9 tháng GRDP Hà Nội đạt 6,12%. Trong quý IV, Thành phố đã tổ chức </w:t>
      </w:r>
      <w:r>
        <w:rPr>
          <w:bCs/>
          <w:iCs/>
        </w:rPr>
        <w:t xml:space="preserve">nhiều </w:t>
      </w:r>
      <w:r w:rsidRPr="00F91002">
        <w:rPr>
          <w:bCs/>
          <w:iCs/>
        </w:rPr>
        <w:t>sự kiện</w:t>
      </w:r>
      <w:r>
        <w:rPr>
          <w:bCs/>
          <w:iCs/>
        </w:rPr>
        <w:t xml:space="preserve"> văn hóa, thể thao,… nhân dịp kỷ niệm</w:t>
      </w:r>
      <w:r w:rsidRPr="00F91002">
        <w:rPr>
          <w:bCs/>
          <w:iCs/>
        </w:rPr>
        <w:t xml:space="preserve"> 70 năm Giải phòng Thủ đô đã thu hút được lượng lớn khách </w:t>
      </w:r>
      <w:r>
        <w:rPr>
          <w:bCs/>
          <w:iCs/>
        </w:rPr>
        <w:t>du lịch,</w:t>
      </w:r>
      <w:r w:rsidRPr="00F91002">
        <w:rPr>
          <w:bCs/>
          <w:iCs/>
        </w:rPr>
        <w:t xml:space="preserve"> góp phần </w:t>
      </w:r>
      <w:r>
        <w:rPr>
          <w:bCs/>
          <w:iCs/>
        </w:rPr>
        <w:t>kích cầu</w:t>
      </w:r>
      <w:r w:rsidRPr="00F91002">
        <w:rPr>
          <w:bCs/>
          <w:iCs/>
        </w:rPr>
        <w:t xml:space="preserve"> tăng trưởng </w:t>
      </w:r>
      <w:r>
        <w:rPr>
          <w:bCs/>
          <w:iCs/>
        </w:rPr>
        <w:t>kinh tế nên</w:t>
      </w:r>
      <w:r w:rsidRPr="00F91002">
        <w:rPr>
          <w:bCs/>
          <w:iCs/>
        </w:rPr>
        <w:t xml:space="preserve"> dự kiến GRDP quý IV tăng cao </w:t>
      </w:r>
      <w:r>
        <w:rPr>
          <w:bCs/>
          <w:iCs/>
        </w:rPr>
        <w:t>–</w:t>
      </w:r>
      <w:r w:rsidRPr="00F91002">
        <w:rPr>
          <w:bCs/>
          <w:iCs/>
        </w:rPr>
        <w:t xml:space="preserve">GRDP </w:t>
      </w:r>
      <w:r w:rsidR="00404973">
        <w:rPr>
          <w:bCs/>
          <w:iCs/>
        </w:rPr>
        <w:t>cả năm sẽ cao hơn đã dự báo lần 1.</w:t>
      </w:r>
    </w:p>
    <w:p w:rsidR="009C7346" w:rsidRPr="00831445" w:rsidRDefault="009C7346" w:rsidP="009C7346">
      <w:pPr>
        <w:spacing w:before="100" w:after="100"/>
        <w:ind w:firstLine="563"/>
        <w:rPr>
          <w:b/>
          <w:bCs/>
          <w:lang w:val="nl-NL"/>
        </w:rPr>
      </w:pPr>
      <w:r w:rsidRPr="00831445">
        <w:rPr>
          <w:b/>
          <w:bCs/>
          <w:lang w:val="nl-NL"/>
        </w:rPr>
        <w:t>3. Các ngành kinh tế tiếp tục phát triển gắn với đổi mới mô hình tăng trưởng theo hướng tăng cường ứng dụng khoa học công nghệ</w:t>
      </w:r>
    </w:p>
    <w:p w:rsidR="009C7346" w:rsidRPr="009C7346" w:rsidRDefault="009C7346" w:rsidP="009C7346">
      <w:pPr>
        <w:spacing w:before="100" w:after="100"/>
        <w:ind w:firstLine="563"/>
        <w:rPr>
          <w:i/>
        </w:rPr>
      </w:pPr>
      <w:r w:rsidRPr="009C7346">
        <w:rPr>
          <w:i/>
        </w:rPr>
        <w:t>(</w:t>
      </w:r>
      <w:r w:rsidRPr="009C7346">
        <w:rPr>
          <w:i/>
        </w:rPr>
        <w:t>1</w:t>
      </w:r>
      <w:r w:rsidRPr="009C7346">
        <w:rPr>
          <w:i/>
        </w:rPr>
        <w:t>)</w:t>
      </w:r>
      <w:r w:rsidRPr="009C7346">
        <w:rPr>
          <w:i/>
        </w:rPr>
        <w:t xml:space="preserve"> Ngành thương mại, du lịch tiếp tục duy trì tăng trưởng khá; ngành vận tải hành khách, vận tải hàng hoá tăng trưởng thấp hơn so với cùng kỳ</w:t>
      </w:r>
    </w:p>
    <w:p w:rsidR="009C7346" w:rsidRDefault="009C7346" w:rsidP="000D24B0">
      <w:pPr>
        <w:spacing w:before="100" w:after="100"/>
        <w:ind w:firstLine="563"/>
        <w:rPr>
          <w:bCs/>
          <w:iCs/>
        </w:rPr>
      </w:pPr>
      <w:r w:rsidRPr="00F33BB9">
        <w:rPr>
          <w:lang w:eastAsia="x-none"/>
        </w:rPr>
        <w:t>T</w:t>
      </w:r>
      <w:r w:rsidRPr="00F33BB9">
        <w:rPr>
          <w:lang w:val="x-none" w:eastAsia="x-none"/>
        </w:rPr>
        <w:t xml:space="preserve">ổng mức bán lẻ hàng hóa và doanh thu dịch vụ tiêu dùng </w:t>
      </w:r>
      <w:r w:rsidRPr="00F33BB9">
        <w:rPr>
          <w:lang w:eastAsia="x-none"/>
        </w:rPr>
        <w:t>10</w:t>
      </w:r>
      <w:r w:rsidRPr="00F33BB9">
        <w:rPr>
          <w:lang w:val="x-none" w:eastAsia="x-none"/>
        </w:rPr>
        <w:t xml:space="preserve"> tháng </w:t>
      </w:r>
      <w:r w:rsidRPr="00F33BB9">
        <w:rPr>
          <w:lang w:eastAsia="x-none"/>
        </w:rPr>
        <w:t xml:space="preserve">đầu </w:t>
      </w:r>
      <w:r w:rsidRPr="00F33BB9">
        <w:rPr>
          <w:lang w:val="x-none" w:eastAsia="x-none"/>
        </w:rPr>
        <w:t xml:space="preserve">năm 2024 đạt </w:t>
      </w:r>
      <w:r w:rsidRPr="00F33BB9">
        <w:rPr>
          <w:lang w:eastAsia="x-none"/>
        </w:rPr>
        <w:t>699,148</w:t>
      </w:r>
      <w:r w:rsidRPr="00F33BB9">
        <w:rPr>
          <w:lang w:val="x-none" w:eastAsia="x-none"/>
        </w:rPr>
        <w:t xml:space="preserve"> nghìn tỷ đồng, tăng 10,7% </w:t>
      </w:r>
      <w:r w:rsidRPr="00F33BB9">
        <w:rPr>
          <w:lang w:eastAsia="x-none"/>
        </w:rPr>
        <w:t>so với</w:t>
      </w:r>
      <w:r w:rsidRPr="00F33BB9">
        <w:rPr>
          <w:lang w:val="x-none" w:eastAsia="x-none"/>
        </w:rPr>
        <w:t xml:space="preserve"> cùng kỳ năm 2023</w:t>
      </w:r>
      <w:r w:rsidRPr="00F33BB9">
        <w:rPr>
          <w:lang w:eastAsia="x-none"/>
        </w:rPr>
        <w:t xml:space="preserve"> (cùng kỳ tăng 10,5%)</w:t>
      </w:r>
      <w:r>
        <w:rPr>
          <w:lang w:eastAsia="x-none"/>
        </w:rPr>
        <w:t xml:space="preserve">, </w:t>
      </w:r>
      <w:r w:rsidRPr="00F33BB9">
        <w:rPr>
          <w:lang w:val="x-none" w:eastAsia="x-none"/>
        </w:rPr>
        <w:t xml:space="preserve">trong đó: </w:t>
      </w:r>
      <w:r w:rsidRPr="00F33BB9">
        <w:rPr>
          <w:bCs/>
          <w:iCs/>
        </w:rPr>
        <w:t>Doanh thu bán lẻ hàng hóa tăng 10,7% so với cùng kỳ năm trước (cùng kỳ tăng 10,8%). Doanh thu khách sạn, nhà hàng tăng 11,1% (cùng kỳ</w:t>
      </w:r>
      <w:r>
        <w:rPr>
          <w:bCs/>
          <w:iCs/>
        </w:rPr>
        <w:t xml:space="preserve"> tăng 10,7%);</w:t>
      </w:r>
      <w:r w:rsidRPr="00F33BB9">
        <w:rPr>
          <w:bCs/>
          <w:iCs/>
        </w:rPr>
        <w:t xml:space="preserve"> Doanh thu du lịch lữ hành tăng 40,1% (cùng kỳ tăng 59,5%). Doanh thu dịch vụ khác tăng 6,5% (cùng kỳ</w:t>
      </w:r>
      <w:r w:rsidR="000D24B0">
        <w:rPr>
          <w:bCs/>
          <w:iCs/>
        </w:rPr>
        <w:t xml:space="preserve"> tăng 5,4%)</w:t>
      </w:r>
      <w:r>
        <w:rPr>
          <w:lang w:val="x-none" w:eastAsia="x-none"/>
        </w:rPr>
        <w:t xml:space="preserve">. </w:t>
      </w:r>
      <w:r w:rsidRPr="007527C2">
        <w:rPr>
          <w:lang w:val="x-none" w:eastAsia="x-none"/>
        </w:rPr>
        <w:t xml:space="preserve">Tổng doanh thu hoạt động vận tải, dịch vụ hỗ trợ và bưu chính chuyển phát đạt </w:t>
      </w:r>
      <w:r w:rsidRPr="007527C2">
        <w:rPr>
          <w:lang w:eastAsia="x-none"/>
        </w:rPr>
        <w:t>181,6</w:t>
      </w:r>
      <w:r w:rsidRPr="007527C2">
        <w:rPr>
          <w:lang w:val="x-none" w:eastAsia="x-none"/>
        </w:rPr>
        <w:t xml:space="preserve"> nghìn tỷ đồng, tăng </w:t>
      </w:r>
      <w:r w:rsidRPr="007527C2">
        <w:rPr>
          <w:lang w:eastAsia="x-none"/>
        </w:rPr>
        <w:t>13</w:t>
      </w:r>
      <w:r w:rsidRPr="007527C2">
        <w:rPr>
          <w:lang w:val="x-none" w:eastAsia="x-none"/>
        </w:rPr>
        <w:t>% (cùng kỳ tăng 1</w:t>
      </w:r>
      <w:r w:rsidRPr="007527C2">
        <w:rPr>
          <w:lang w:eastAsia="x-none"/>
        </w:rPr>
        <w:t>6,9</w:t>
      </w:r>
      <w:r w:rsidRPr="007527C2">
        <w:rPr>
          <w:lang w:val="x-none" w:eastAsia="x-none"/>
        </w:rPr>
        <w:t>%)</w:t>
      </w:r>
    </w:p>
    <w:p w:rsidR="009C7346" w:rsidRDefault="009C7346" w:rsidP="009C7346">
      <w:pPr>
        <w:spacing w:before="100" w:after="100"/>
        <w:ind w:firstLine="563"/>
        <w:rPr>
          <w:lang w:val="vi-VN" w:eastAsia="x-none"/>
        </w:rPr>
      </w:pPr>
      <w:r w:rsidRPr="00F33BB9">
        <w:t>Du lịch tiếp tục tăng trưởng khá, khách du lịch tăng cao. Nhiều sản phẩm tour đêm thu hút được đông đảo sự tham gia và đánh giá cao của du khách</w:t>
      </w:r>
      <w:r>
        <w:t xml:space="preserve">. </w:t>
      </w:r>
      <w:r w:rsidRPr="00831445">
        <w:rPr>
          <w:lang w:eastAsia="x-none"/>
        </w:rPr>
        <w:t>Dự kiến</w:t>
      </w:r>
      <w:r w:rsidRPr="00831445">
        <w:rPr>
          <w:lang w:val="vi-VN" w:eastAsia="x-none"/>
        </w:rPr>
        <w:t xml:space="preserve"> năm 2024, ngành Du lịch Thủ đô thu hút được trên 27 triệu lượt khách, tăng 9,2% </w:t>
      </w:r>
      <w:r w:rsidRPr="007527C2">
        <w:rPr>
          <w:lang w:val="vi-VN" w:eastAsia="x-none"/>
        </w:rPr>
        <w:t>so với năm 2023, trong đó có trên 5,5 triệu lượt khách du lịch quốc tế (</w:t>
      </w:r>
      <w:r w:rsidRPr="007527C2">
        <w:rPr>
          <w:lang w:eastAsia="x-none"/>
        </w:rPr>
        <w:t xml:space="preserve">gồm </w:t>
      </w:r>
      <w:r w:rsidRPr="007527C2">
        <w:rPr>
          <w:lang w:val="vi-VN" w:eastAsia="x-none"/>
        </w:rPr>
        <w:t xml:space="preserve">3,8 triệu lượt khách có lưu trú), tăng 16,4% so với năm 2023 và trên 21,5 triệu lượt khách nội địa, tăng 7,5 % so với năm 2023. Tổng thu từ khách du lịch đạt trên 109,41 nghìn tỷ đồng, tăng 28,2% so với năm 2023. </w:t>
      </w:r>
    </w:p>
    <w:p w:rsidR="009C7346" w:rsidRDefault="009C7346" w:rsidP="00051AEF">
      <w:pPr>
        <w:spacing w:before="100" w:after="100" w:line="340" w:lineRule="exact"/>
        <w:ind w:firstLine="563"/>
      </w:pPr>
      <w:r w:rsidRPr="000D24B0">
        <w:rPr>
          <w:i/>
          <w:lang w:eastAsia="x-none"/>
        </w:rPr>
        <w:t xml:space="preserve">(2) </w:t>
      </w:r>
      <w:r w:rsidRPr="000D24B0">
        <w:rPr>
          <w:i/>
        </w:rPr>
        <w:t>Sản xuất công nghiệp tăng mạnh, mức tăng khá cao so với cùng kỳ</w:t>
      </w:r>
      <w:r w:rsidRPr="000D24B0">
        <w:rPr>
          <w:i/>
        </w:rPr>
        <w:t>.</w:t>
      </w:r>
      <w:r>
        <w:rPr>
          <w:b/>
          <w:i/>
        </w:rPr>
        <w:t xml:space="preserve"> </w:t>
      </w:r>
      <w:r w:rsidRPr="007527C2">
        <w:t xml:space="preserve">Chỉ số sản xuất công nghiệp (IIP) 10 tháng đầu năm 2024 tăng 5,6% (cùng kỳ tăng 2,6%); trong đó, công nghiệp chế biến, chế tạo tăng 5,0%; sản xuất và phân phối điện tăng </w:t>
      </w:r>
      <w:r w:rsidRPr="007527C2">
        <w:lastRenderedPageBreak/>
        <w:t>9,6%; cung cấp nước và xử lý rác, nước thải tăng 10,9%; công nghiệp khai khoáng giảm 0,3%.</w:t>
      </w:r>
    </w:p>
    <w:p w:rsidR="000D24B0" w:rsidRDefault="009C7346" w:rsidP="00051AEF">
      <w:pPr>
        <w:spacing w:line="340" w:lineRule="exact"/>
        <w:ind w:firstLine="563"/>
        <w:rPr>
          <w:lang w:eastAsia="x-none"/>
        </w:rPr>
      </w:pPr>
      <w:r w:rsidRPr="000D24B0">
        <w:rPr>
          <w:i/>
        </w:rPr>
        <w:t xml:space="preserve">(3) </w:t>
      </w:r>
      <w:r w:rsidRPr="000D24B0">
        <w:rPr>
          <w:i/>
        </w:rPr>
        <w:t>Sản xuất nông, lâm nghiệp và thủy sản tăng trưởng ổn định; Xây dựng nông thôn mới (NTM) tiếp tục được đẩy mạnh</w:t>
      </w:r>
      <w:r w:rsidRPr="000D24B0">
        <w:rPr>
          <w:i/>
        </w:rPr>
        <w:t>.</w:t>
      </w:r>
      <w:r>
        <w:rPr>
          <w:b/>
          <w:i/>
        </w:rPr>
        <w:t xml:space="preserve"> </w:t>
      </w:r>
      <w:r w:rsidRPr="00831445">
        <w:t>Toàn Thành phố gieo cấy được 71,9 nghìn ha lúa vụ Mùa, bằng 99,3% cùng kỳ năm trước; đã thu hoạch 97% diện tích gieo trồng (năng suất lúa ước đạt 55,3 tạ/ha, bằng 95,1% cùng kỳ năm 2023). Hiện Thành phố đẩy mạnh sản xuất vụ Đông, diện tích gieo trồng cây rau màu 19.974,6 ha đạt 68,7% so với kế hoạch.</w:t>
      </w:r>
      <w:r>
        <w:t xml:space="preserve"> </w:t>
      </w:r>
      <w:r w:rsidRPr="00831445">
        <w:rPr>
          <w:lang w:eastAsia="x-none"/>
        </w:rPr>
        <w:t>Chăn nuôi định hướng theo vùng trọng điểm</w:t>
      </w:r>
      <w:r w:rsidR="000D24B0">
        <w:rPr>
          <w:lang w:eastAsia="x-none"/>
        </w:rPr>
        <w:t>, đ</w:t>
      </w:r>
      <w:r w:rsidR="000D24B0" w:rsidRPr="00831445">
        <w:rPr>
          <w:lang w:eastAsia="x-none"/>
        </w:rPr>
        <w:t>àn trâu tăng 2,1% so với cùng kỳ năm trướ</w:t>
      </w:r>
      <w:r w:rsidR="000D24B0">
        <w:rPr>
          <w:lang w:eastAsia="x-none"/>
        </w:rPr>
        <w:t>c; đàn bò</w:t>
      </w:r>
      <w:r w:rsidR="000D24B0" w:rsidRPr="00831445">
        <w:rPr>
          <w:lang w:eastAsia="x-none"/>
        </w:rPr>
        <w:t xml:space="preserve"> giảm 2,3%. Đàn lợn giảm 1%; đàn gia cầm tăng 1,1%. Tính đến tháng </w:t>
      </w:r>
      <w:r w:rsidR="000D24B0">
        <w:rPr>
          <w:lang w:eastAsia="x-none"/>
        </w:rPr>
        <w:t>10</w:t>
      </w:r>
      <w:r w:rsidR="000D24B0" w:rsidRPr="00831445">
        <w:rPr>
          <w:lang w:eastAsia="x-none"/>
        </w:rPr>
        <w:t xml:space="preserve"> năm 2024, sản lượng thịt trâu hơi xuất chuồng tăng 2,1% so với cùng kỳ năm trước; thịt bò tăng 2,7%; thịt gia cầm tăn</w:t>
      </w:r>
      <w:r w:rsidR="000D24B0">
        <w:rPr>
          <w:lang w:eastAsia="x-none"/>
        </w:rPr>
        <w:t>g 3,5%.</w:t>
      </w:r>
    </w:p>
    <w:p w:rsidR="000D24B0" w:rsidRDefault="000D24B0" w:rsidP="00051AEF">
      <w:pPr>
        <w:spacing w:line="340" w:lineRule="exact"/>
        <w:ind w:firstLine="563"/>
        <w:rPr>
          <w:lang w:eastAsia="x-none"/>
        </w:rPr>
      </w:pPr>
      <w:r w:rsidRPr="00831445">
        <w:rPr>
          <w:iCs/>
          <w:lang w:val="de-DE"/>
        </w:rPr>
        <w:t>Phát triển nông thôn, xây dựng nông thôn mới được đẩy manh</w:t>
      </w:r>
      <w:r w:rsidRPr="00831445">
        <w:t xml:space="preserve">. </w:t>
      </w:r>
      <w:r w:rsidRPr="00831445">
        <w:rPr>
          <w:lang w:val="nl-NL"/>
        </w:rPr>
        <w:t xml:space="preserve">Đến nay, đã có 18/18 huyện, thị xã đạt chuẩn NTM; </w:t>
      </w:r>
      <w:r w:rsidRPr="00831445">
        <w:rPr>
          <w:lang w:eastAsia="x-none"/>
        </w:rPr>
        <w:t>382/382 (100%) xã đạt chuẩn NTM; 188/382 xã đạt chuẩn NTM nâng cao (49,2%), 76 xã đạt chuẩn NTM kiểu mẫu - đạt Kế hoạch năm 2024.</w:t>
      </w:r>
      <w:r>
        <w:rPr>
          <w:lang w:eastAsia="x-none"/>
        </w:rPr>
        <w:t xml:space="preserve"> </w:t>
      </w:r>
    </w:p>
    <w:p w:rsidR="000D24B0" w:rsidRDefault="000D24B0" w:rsidP="00051AEF">
      <w:pPr>
        <w:pStyle w:val="Normal1"/>
        <w:spacing w:before="60" w:after="60" w:line="340" w:lineRule="exact"/>
        <w:ind w:firstLine="567"/>
        <w:jc w:val="both"/>
        <w:rPr>
          <w:sz w:val="28"/>
          <w:szCs w:val="28"/>
          <w:lang w:eastAsia="x-none"/>
        </w:rPr>
      </w:pPr>
      <w:r w:rsidRPr="000D24B0">
        <w:rPr>
          <w:i/>
          <w:sz w:val="28"/>
          <w:szCs w:val="28"/>
          <w:lang w:eastAsia="x-none"/>
        </w:rPr>
        <w:t xml:space="preserve">(4) </w:t>
      </w:r>
      <w:r w:rsidRPr="000D24B0">
        <w:rPr>
          <w:i/>
          <w:sz w:val="28"/>
          <w:szCs w:val="28"/>
        </w:rPr>
        <w:t>Thu hút đầu tư, phát triển doanh nghiệp</w:t>
      </w:r>
      <w:r w:rsidRPr="000D24B0">
        <w:rPr>
          <w:i/>
          <w:sz w:val="28"/>
          <w:szCs w:val="28"/>
        </w:rPr>
        <w:t xml:space="preserve"> tiếp tục được chú trọng. </w:t>
      </w:r>
      <w:r w:rsidRPr="000D24B0">
        <w:rPr>
          <w:sz w:val="28"/>
          <w:szCs w:val="28"/>
        </w:rPr>
        <w:t>L</w:t>
      </w:r>
      <w:r w:rsidRPr="000D24B0">
        <w:rPr>
          <w:sz w:val="28"/>
          <w:szCs w:val="28"/>
          <w:lang w:eastAsia="x-none"/>
        </w:rPr>
        <w:t>ũy kế 10 tháng đầu năm 2024, Thành phố thu hút 1.623,5 triệu USD vốn FDI (tăng 47% so với cùng kỳ), trong đó: có 233 dự án đăng</w:t>
      </w:r>
      <w:r w:rsidRPr="00831445">
        <w:rPr>
          <w:sz w:val="28"/>
          <w:szCs w:val="28"/>
          <w:lang w:eastAsia="x-none"/>
        </w:rPr>
        <w:t xml:space="preserve"> ký mới với tổng v</w:t>
      </w:r>
      <w:r>
        <w:rPr>
          <w:sz w:val="28"/>
          <w:szCs w:val="28"/>
          <w:lang w:eastAsia="x-none"/>
        </w:rPr>
        <w:t>ốn đầu tư đạt 1.134,3 triệu USD</w:t>
      </w:r>
      <w:r w:rsidRPr="00831445">
        <w:rPr>
          <w:sz w:val="28"/>
          <w:szCs w:val="28"/>
          <w:lang w:eastAsia="x-none"/>
        </w:rPr>
        <w:t>. Dự kiến năm 2024, Thành phố thu hút 2.015 triệu USD - đạt KH năm 2024.</w:t>
      </w:r>
      <w:r>
        <w:rPr>
          <w:sz w:val="28"/>
          <w:szCs w:val="28"/>
          <w:lang w:eastAsia="x-none"/>
        </w:rPr>
        <w:t xml:space="preserve"> </w:t>
      </w:r>
    </w:p>
    <w:p w:rsidR="000D24B0" w:rsidRDefault="000D24B0" w:rsidP="00051AEF">
      <w:pPr>
        <w:spacing w:line="340" w:lineRule="exact"/>
        <w:ind w:firstLine="567"/>
        <w:rPr>
          <w:lang w:eastAsia="x-none"/>
        </w:rPr>
      </w:pPr>
      <w:r w:rsidRPr="00F61A6B">
        <w:rPr>
          <w:i/>
        </w:rPr>
        <w:t>Doanh nghiệp đăng ký thành lập mới giảm nhưng doanh nghiệp hoạt động trở lại tăng;</w:t>
      </w:r>
      <w:r>
        <w:rPr>
          <w:i/>
        </w:rPr>
        <w:t xml:space="preserve"> </w:t>
      </w:r>
      <w:r w:rsidRPr="00F61A6B">
        <w:rPr>
          <w:lang w:eastAsia="x-none"/>
        </w:rPr>
        <w:t>10 tháng đầ</w:t>
      </w:r>
      <w:r>
        <w:rPr>
          <w:lang w:eastAsia="x-none"/>
        </w:rPr>
        <w:t xml:space="preserve">u năm 2024, </w:t>
      </w:r>
      <w:r w:rsidRPr="00F61A6B">
        <w:rPr>
          <w:lang w:eastAsia="x-none"/>
        </w:rPr>
        <w:t>thành phố Hà Nội cấp Giấy chứng nhận đăng ký doanh nghiệp cho 25.020 doanh nghiệp thành lập mới với số vốn đăng ký là 244.636 tỷ đồng (giảm 5,4% về số lượng doanh nghiệp và giảm 5% vốn đăng ký so với cùng kỳ năm trước), 8.408 doanh nghiệp hoạt động trở lại (tăng 13% so với cùng kỳ). Dự kiến đến hết năm 2024, có 399.526 doanh nghiệp. Tổng số doanh nghiệp đang hoạt động trên địa bàn đến thời điểm báo cáo là 213.986 doanh nghiệp.</w:t>
      </w:r>
    </w:p>
    <w:p w:rsidR="008025C3" w:rsidRDefault="000D24B0" w:rsidP="00051AEF">
      <w:pPr>
        <w:spacing w:line="340" w:lineRule="exact"/>
        <w:ind w:firstLine="567"/>
        <w:rPr>
          <w:lang w:val="pt-BR"/>
        </w:rPr>
      </w:pPr>
      <w:r w:rsidRPr="00831445">
        <w:rPr>
          <w:bCs/>
          <w:i/>
          <w:lang w:val="nl-NL"/>
        </w:rPr>
        <w:t>(</w:t>
      </w:r>
      <w:r w:rsidRPr="00831445">
        <w:rPr>
          <w:bCs/>
          <w:i/>
          <w:lang w:val="vi-VN"/>
        </w:rPr>
        <w:t>5</w:t>
      </w:r>
      <w:r w:rsidRPr="00831445">
        <w:rPr>
          <w:bCs/>
          <w:i/>
          <w:lang w:val="nl-NL"/>
        </w:rPr>
        <w:t>)</w:t>
      </w:r>
      <w:r w:rsidRPr="00831445">
        <w:rPr>
          <w:bCs/>
          <w:i/>
          <w:lang w:val="vi-VN"/>
        </w:rPr>
        <w:t xml:space="preserve"> Công tác tài chính, ngân sách được chỉ đạo thường xuyên, kịp thời</w:t>
      </w:r>
      <w:r w:rsidRPr="00831445">
        <w:rPr>
          <w:bCs/>
          <w:i/>
        </w:rPr>
        <w:t>; Đẩy mạnh</w:t>
      </w:r>
      <w:r w:rsidRPr="00831445">
        <w:rPr>
          <w:bCs/>
          <w:i/>
          <w:lang w:val="vi-VN"/>
        </w:rPr>
        <w:t xml:space="preserve"> xây dựng </w:t>
      </w:r>
      <w:r w:rsidRPr="00831445">
        <w:rPr>
          <w:bCs/>
          <w:i/>
        </w:rPr>
        <w:t>định mức kinh tế kỹ thuật,</w:t>
      </w:r>
      <w:r w:rsidRPr="00831445">
        <w:rPr>
          <w:bCs/>
          <w:i/>
          <w:lang w:val="vi-VN"/>
        </w:rPr>
        <w:t xml:space="preserve"> đơn giá </w:t>
      </w:r>
      <w:r w:rsidRPr="00831445">
        <w:rPr>
          <w:bCs/>
          <w:i/>
        </w:rPr>
        <w:t>trong các ngành, lĩnh vực góp phần nâng cao hiệu quả kinh tế</w:t>
      </w:r>
      <w:r>
        <w:rPr>
          <w:bCs/>
          <w:i/>
        </w:rPr>
        <w:t xml:space="preserve">. </w:t>
      </w:r>
      <w:r>
        <w:t xml:space="preserve">Đến </w:t>
      </w:r>
      <w:r w:rsidRPr="00831445">
        <w:rPr>
          <w:lang w:val="vi-VN"/>
        </w:rPr>
        <w:t xml:space="preserve">nay, </w:t>
      </w:r>
      <w:r w:rsidRPr="00831445">
        <w:rPr>
          <w:bCs/>
          <w:iCs/>
        </w:rPr>
        <w:t>Thành phố có tổng số 2.631 đơn vị đã được giao quyền tự chủ, tự chịu trách nhiệm</w:t>
      </w:r>
      <w:r w:rsidRPr="00831445">
        <w:t xml:space="preserve">; </w:t>
      </w:r>
      <w:r w:rsidRPr="00831445">
        <w:rPr>
          <w:lang w:val="vi-VN"/>
        </w:rPr>
        <w:t>156/168 đơn vị theo Kế hoạch năm 2024 đã nâng được mức tự chủ chi thường xuyên.</w:t>
      </w:r>
      <w:r w:rsidRPr="00831445">
        <w:t xml:space="preserve"> Thành phố đã ban hành 45 định mức kinh tế kỹ thuật </w:t>
      </w:r>
      <w:r w:rsidRPr="00831445">
        <w:rPr>
          <w:bCs/>
          <w:iCs/>
        </w:rPr>
        <w:t>(03 định mức lĩnh vực giao thông; 22 định mức lĩnh vực công thương; 16 định mức lĩnh vực lao động; 04 định mức lĩnh vực thông tin)</w:t>
      </w:r>
      <w:r w:rsidRPr="00831445">
        <w:rPr>
          <w:lang w:val="pt-BR"/>
        </w:rPr>
        <w:t xml:space="preserve">; 249 đơn giá </w:t>
      </w:r>
      <w:r w:rsidRPr="00831445">
        <w:t xml:space="preserve">sản phẩm, dịch vụ công sử dụng ngân sách nhà nước thuộc phạm vi quản lý của Thành phố </w:t>
      </w:r>
      <w:r w:rsidRPr="00831445">
        <w:rPr>
          <w:lang w:val="pt-BR"/>
        </w:rPr>
        <w:t>thuộc lĩnh vực tài nguyên, giao thông, lao động.</w:t>
      </w:r>
      <w:r>
        <w:rPr>
          <w:lang w:val="pt-BR"/>
        </w:rPr>
        <w:t xml:space="preserve"> </w:t>
      </w:r>
    </w:p>
    <w:p w:rsidR="000D24B0" w:rsidRDefault="000D24B0" w:rsidP="00051AEF">
      <w:pPr>
        <w:spacing w:line="340" w:lineRule="exact"/>
        <w:ind w:firstLine="567"/>
        <w:rPr>
          <w:lang w:val="vi-VN"/>
        </w:rPr>
      </w:pPr>
      <w:r w:rsidRPr="00831445">
        <w:rPr>
          <w:bCs/>
          <w:i/>
          <w:lang w:val="da-DK"/>
        </w:rPr>
        <w:t xml:space="preserve">(6) Tiến độ thực hiện và </w:t>
      </w:r>
      <w:r w:rsidRPr="00831445">
        <w:rPr>
          <w:bCs/>
          <w:i/>
          <w:lang w:val="fr-FR"/>
        </w:rPr>
        <w:t>giải ngân vốn đầu tư công được đẩy mạnh</w:t>
      </w:r>
      <w:r>
        <w:rPr>
          <w:bCs/>
          <w:i/>
          <w:lang w:val="fr-FR"/>
        </w:rPr>
        <w:t xml:space="preserve">. </w:t>
      </w:r>
      <w:r w:rsidRPr="000D24B0">
        <w:rPr>
          <w:lang w:val="vi-VN"/>
        </w:rPr>
        <w:t>Kế hoạch đầu tư công năm 2024 đã giao là 81.033 tỷ đồng, gấp 1,72 lần năm 2023. Hết tháng 10/2024</w:t>
      </w:r>
      <w:r w:rsidRPr="00831445">
        <w:rPr>
          <w:lang w:val="vi-VN"/>
        </w:rPr>
        <w:t xml:space="preserve">, giải ngân kế hoạch đầu tư công toàn Thành phố </w:t>
      </w:r>
      <w:r w:rsidRPr="000D24B0">
        <w:rPr>
          <w:lang w:val="vi-VN"/>
        </w:rPr>
        <w:t>là 36.500 tỷ đồng, đạt 45% dự toán, tăng 27,87% so với cùng kỳ.</w:t>
      </w:r>
    </w:p>
    <w:p w:rsidR="000D24B0" w:rsidRPr="00831445" w:rsidRDefault="000D24B0" w:rsidP="00051AEF">
      <w:pPr>
        <w:spacing w:line="340" w:lineRule="exact"/>
        <w:ind w:firstLine="567"/>
        <w:rPr>
          <w:b/>
        </w:rPr>
      </w:pPr>
      <w:r w:rsidRPr="00831445">
        <w:rPr>
          <w:b/>
        </w:rPr>
        <w:lastRenderedPageBreak/>
        <w:t>4</w:t>
      </w:r>
      <w:r w:rsidRPr="00831445">
        <w:rPr>
          <w:b/>
          <w:lang w:val="vi-VN"/>
        </w:rPr>
        <w:t xml:space="preserve">. </w:t>
      </w:r>
      <w:r w:rsidRPr="00831445">
        <w:rPr>
          <w:b/>
        </w:rPr>
        <w:t>Ứ</w:t>
      </w:r>
      <w:r w:rsidRPr="00831445">
        <w:rPr>
          <w:b/>
          <w:bCs/>
          <w:lang w:val="vi-VN"/>
        </w:rPr>
        <w:t>ng dụng công nghệ thông tin</w:t>
      </w:r>
      <w:r w:rsidRPr="00831445">
        <w:rPr>
          <w:b/>
          <w:bCs/>
        </w:rPr>
        <w:t>,</w:t>
      </w:r>
      <w:r w:rsidRPr="00831445">
        <w:rPr>
          <w:b/>
          <w:bCs/>
          <w:lang w:val="vi-VN"/>
        </w:rPr>
        <w:t xml:space="preserve"> phát triển chính quyền số </w:t>
      </w:r>
      <w:r w:rsidRPr="00831445">
        <w:rPr>
          <w:b/>
          <w:bCs/>
        </w:rPr>
        <w:t>gắn với</w:t>
      </w:r>
      <w:r w:rsidRPr="00831445">
        <w:rPr>
          <w:b/>
          <w:bCs/>
          <w:lang w:val="vi-VN"/>
        </w:rPr>
        <w:t xml:space="preserve"> xây dựng thành phố thông minh, hiện đại</w:t>
      </w:r>
      <w:r w:rsidRPr="00831445">
        <w:rPr>
          <w:b/>
        </w:rPr>
        <w:t xml:space="preserve"> được đ</w:t>
      </w:r>
      <w:r w:rsidRPr="00831445">
        <w:rPr>
          <w:b/>
          <w:bCs/>
          <w:lang w:val="vi-VN"/>
        </w:rPr>
        <w:t>ẩy mạnh</w:t>
      </w:r>
    </w:p>
    <w:p w:rsidR="000D24B0" w:rsidRDefault="000D24B0" w:rsidP="00051AEF">
      <w:pPr>
        <w:spacing w:line="340" w:lineRule="exact"/>
        <w:ind w:firstLine="567"/>
      </w:pPr>
      <w:r>
        <w:t>Thành phố b</w:t>
      </w:r>
      <w:r w:rsidRPr="00831445">
        <w:t>an hành 05 Kế hoạch Chuyển đổi số, xây dựng thành phố Hà Nội thông minh năm 2024; đồng thời, ban hành các quy chế quản lý, vận hành khai thác các hệ thống thông tin, cơ sở dữ liệu của Thành phố... UBND Thành phố ban hành Bộ chỉ số đánh giá chuyển đổi số của các cơ quan nhà nước thành phố Hà Nộ</w:t>
      </w:r>
      <w:r>
        <w:t>i và n</w:t>
      </w:r>
      <w:r w:rsidRPr="00831445">
        <w:t>ăm 2024 là năm đầu tiên Thành phố tổ chức đánh giá theo Bộ chỉ số này. Hà Nội là địa phương đầu tiên trong cả nước ban hành quy định việc hỗ trợ phí cung cấp thông tin lý lịch tư pháp qua ứng dụng định danh và xác thực điện tử (VneID) trên địa bàn thành phố Hà Nội</w:t>
      </w:r>
      <w:r w:rsidR="00BD5AEA">
        <w:t xml:space="preserve">. </w:t>
      </w:r>
      <w:r w:rsidR="00BD5AEA" w:rsidRPr="00831445">
        <w:t>Một số hệ thống thông tin, ứng dụng phục vụ công dân, doanh nghiệp đang được triển khai thử nghiệm nhằm xây dựng thành phố</w:t>
      </w:r>
      <w:r w:rsidR="00BD5AEA">
        <w:t xml:space="preserve"> thông minh mang lại hiệu ứng tích cực như</w:t>
      </w:r>
      <w:r w:rsidR="00BD5AEA" w:rsidRPr="00831445">
        <w:t>: Ứng dụng Công dân Thủ đô số (iHaNoi); Hồ sơ sức khỏe điện tử Thành phố trên VneID, Cấp lý lịch tư pháp trên VneID; Ứng dụng “Thẻ vé giao thông Hà Nội” sử dụng thẻ QR động (thẻ ảo) cho vận tải hành khách công cộng; Thí điểm trông giữ xe không dùng tiền mặt, nhằm tạo sự minh bạch trong công tác thu phí trông giữ phương tiện và giảm ùn tắc ở trung tâm thành phố</w:t>
      </w:r>
      <w:r w:rsidR="00BD5AEA">
        <w:t xml:space="preserve">. Nhiều </w:t>
      </w:r>
      <w:r w:rsidR="00BD5AEA" w:rsidRPr="00831445">
        <w:t>mô hình kinh tế số, xã hội số điển hình đã được các quận, huyện triển khai tích cực</w:t>
      </w:r>
      <w:r w:rsidR="00BD5AEA">
        <w:t>.</w:t>
      </w:r>
    </w:p>
    <w:p w:rsidR="00BD5AEA" w:rsidRDefault="00BD5AEA" w:rsidP="00BD5AEA">
      <w:pPr>
        <w:ind w:firstLine="567"/>
        <w:rPr>
          <w:b/>
        </w:rPr>
      </w:pPr>
      <w:r w:rsidRPr="00831445">
        <w:rPr>
          <w:b/>
        </w:rPr>
        <w:t>5</w:t>
      </w:r>
      <w:r w:rsidRPr="00831445">
        <w:rPr>
          <w:b/>
          <w:lang w:val="vi-VN"/>
        </w:rPr>
        <w:t>.</w:t>
      </w:r>
      <w:r w:rsidRPr="00831445">
        <w:rPr>
          <w:b/>
        </w:rPr>
        <w:t xml:space="preserve"> Hạ tầng khoa học và công nghệ, đổi mới, sáng tạo và khởi nghiệp</w:t>
      </w:r>
      <w:r w:rsidRPr="00831445">
        <w:rPr>
          <w:b/>
          <w:lang w:val="vi-VN"/>
        </w:rPr>
        <w:t xml:space="preserve"> </w:t>
      </w:r>
      <w:r w:rsidRPr="00831445">
        <w:rPr>
          <w:b/>
        </w:rPr>
        <w:t>được chú trọng</w:t>
      </w:r>
    </w:p>
    <w:p w:rsidR="00BD5AEA" w:rsidRDefault="00BD5AEA" w:rsidP="00BD5AEA">
      <w:pPr>
        <w:ind w:firstLine="567"/>
      </w:pPr>
      <w:r w:rsidRPr="00831445">
        <w:rPr>
          <w:lang w:val="vi-VN"/>
        </w:rPr>
        <w:t xml:space="preserve">Thành phố đã thực hiện </w:t>
      </w:r>
      <w:r w:rsidRPr="00831445">
        <w:t>t</w:t>
      </w:r>
      <w:r w:rsidRPr="00831445">
        <w:rPr>
          <w:lang w:val="vi-VN"/>
        </w:rPr>
        <w:t xml:space="preserve">hẩm định công nghệ </w:t>
      </w:r>
      <w:r w:rsidRPr="00831445">
        <w:t>14</w:t>
      </w:r>
      <w:r w:rsidRPr="00831445">
        <w:rPr>
          <w:lang w:val="vi-VN"/>
        </w:rPr>
        <w:t xml:space="preserve"> dự án, cấp mới Giấy chứng nhận đăng ký hoạt động cho 48 tổ chức KHCN và chi nhánh của tổ chức KHCN; Tiếp nhận 08 Giấy chứng nhận doanh nghiệp KHCN do Bộ KHCN cấp; Cấp</w:t>
      </w:r>
      <w:r w:rsidRPr="00831445">
        <w:t xml:space="preserve"> Giấy chứng nhận doanh nghiệp KHCN cho 06 doanh nghiệp. </w:t>
      </w:r>
      <w:r w:rsidRPr="00831445">
        <w:rPr>
          <w:lang w:val="vi-VN"/>
        </w:rPr>
        <w:t>Các quận, huyện, thị xã tích cực triển khai ứng dụng KHCN gắn liền với chuyển đổi mô hình cơ cấu kinh tế nông nghiệp cây trồng, vật nuôi</w:t>
      </w:r>
      <w:r w:rsidRPr="00831445">
        <w:t xml:space="preserve"> mang lại hiệu quả kinh tế cao. </w:t>
      </w:r>
      <w:r w:rsidRPr="00831445">
        <w:rPr>
          <w:lang w:val="vi-VN"/>
        </w:rPr>
        <w:t xml:space="preserve">Thành phố đã xây dựng một hệ sinh thái giáo dục và nghiên cứu mạnh mẽ với 124 cơ sở giáo dục đại học, 113 viện nghiên cứu và 14 phòng thí nghiệm trọng điểm quốc gia. </w:t>
      </w:r>
      <w:r w:rsidRPr="00831445">
        <w:t>Thị trường khoa học và công nghệ không ngừng được mở rộng; Thành phố tổ chức thành công sự kiện “Kết nối công nghệ và Đổi mới sáng tạo Việt Nam 2024 - Techconnect and Innovation Vietnam 2024”. Theo kết quả do Bộ Khoa học và Công bố công bố ngày 12/3/2024, Thành phố Hà Nội dẫn đầu xếp hạng Chỉ số đổi mới sáng tạo cấp địa phương (PII) năm 2023.</w:t>
      </w:r>
    </w:p>
    <w:p w:rsidR="00BD5AEA" w:rsidRPr="00831445" w:rsidRDefault="00BD5AEA" w:rsidP="00BD5AEA">
      <w:pPr>
        <w:ind w:firstLine="567"/>
        <w:rPr>
          <w:b/>
          <w:lang w:val="vi-VN"/>
        </w:rPr>
      </w:pPr>
      <w:r w:rsidRPr="00831445">
        <w:rPr>
          <w:b/>
        </w:rPr>
        <w:t>6</w:t>
      </w:r>
      <w:r w:rsidRPr="00831445">
        <w:rPr>
          <w:b/>
          <w:lang w:val="vi-VN"/>
        </w:rPr>
        <w:t xml:space="preserve">. </w:t>
      </w:r>
      <w:r w:rsidRPr="00831445">
        <w:rPr>
          <w:b/>
        </w:rPr>
        <w:t xml:space="preserve"> Phát triển các l</w:t>
      </w:r>
      <w:r w:rsidRPr="00831445">
        <w:rPr>
          <w:b/>
          <w:lang w:val="vi-VN"/>
        </w:rPr>
        <w:t>ĩnh vực văn hóa, xã hội</w:t>
      </w:r>
    </w:p>
    <w:p w:rsidR="008F04AA" w:rsidRDefault="00FC7609" w:rsidP="00064CFE">
      <w:pPr>
        <w:ind w:firstLine="567"/>
      </w:pPr>
      <w:r>
        <w:rPr>
          <w:i/>
        </w:rPr>
        <w:t xml:space="preserve">- </w:t>
      </w:r>
      <w:r w:rsidR="00BD5AEA" w:rsidRPr="00BD5AEA">
        <w:rPr>
          <w:i/>
        </w:rPr>
        <w:t>Công tác xây dựng và phát huy hệ giá trị văn hóa, hệ giá trị gia đình và chuẩn mực con người Thủ đô đáp ứng yêu cầu phát triển được chú trọng</w:t>
      </w:r>
      <w:r w:rsidR="00BD5AEA">
        <w:rPr>
          <w:i/>
        </w:rPr>
        <w:t xml:space="preserve">. </w:t>
      </w:r>
      <w:r w:rsidR="00BD5AEA" w:rsidRPr="00831445">
        <w:rPr>
          <w:lang w:val="vi-VN"/>
        </w:rPr>
        <w:t>Di sản văn hóa phi vật thể</w:t>
      </w:r>
      <w:r w:rsidR="00BD5AEA">
        <w:t xml:space="preserve"> </w:t>
      </w:r>
      <w:r w:rsidR="00BD5AEA">
        <w:rPr>
          <w:spacing w:val="-2"/>
          <w:lang w:val="pt-BR"/>
        </w:rPr>
        <w:t>“</w:t>
      </w:r>
      <w:r w:rsidR="00BD5AEA" w:rsidRPr="007D388E">
        <w:rPr>
          <w:spacing w:val="-2"/>
          <w:lang w:val="pt-BR"/>
        </w:rPr>
        <w:t>Xôi Phú Thượng (q</w:t>
      </w:r>
      <w:r w:rsidR="00BD5AEA">
        <w:rPr>
          <w:spacing w:val="-2"/>
          <w:lang w:val="pt-BR"/>
        </w:rPr>
        <w:t xml:space="preserve">uận Tây Hồ)” </w:t>
      </w:r>
      <w:r w:rsidR="00BD5AEA" w:rsidRPr="007D388E">
        <w:rPr>
          <w:spacing w:val="-2"/>
          <w:lang w:val="pt-BR"/>
        </w:rPr>
        <w:t>đã được đưa vào Danh mục di sản văn hoá phi vật thể quốc gia</w:t>
      </w:r>
      <w:r w:rsidR="00064CFE">
        <w:t xml:space="preserve">. </w:t>
      </w:r>
      <w:r w:rsidR="00BD5AEA" w:rsidRPr="008F04AA">
        <w:rPr>
          <w:shd w:val="clear" w:color="auto" w:fill="FFFFFF"/>
        </w:rPr>
        <w:t>Hoạt động văn hóa, nghệ thuật diễn ra sôi nổi tạo nên bức tranh phong phú về đời sống tinh thần của nhân dân. Các</w:t>
      </w:r>
      <w:r w:rsidR="00BD5AEA" w:rsidRPr="00831445">
        <w:rPr>
          <w:shd w:val="clear" w:color="auto" w:fill="FFFFFF"/>
        </w:rPr>
        <w:t xml:space="preserve"> di tích thu hút đông đảo du khách và nhân dân đến thăm quan với nhiều </w:t>
      </w:r>
      <w:r w:rsidR="00BD5AEA" w:rsidRPr="00831445">
        <w:t>trải nghiệm độc đáo</w:t>
      </w:r>
      <w:r w:rsidR="008F04AA">
        <w:t xml:space="preserve">. </w:t>
      </w:r>
      <w:r w:rsidR="008F04AA" w:rsidRPr="00831445">
        <w:t xml:space="preserve">Chỉ tiêu về </w:t>
      </w:r>
      <w:r w:rsidR="008F04AA" w:rsidRPr="00831445">
        <w:lastRenderedPageBreak/>
        <w:t>doanh thu phí và số lượt khách tham quan tại các di tích tăng mạnh; Đặc biệt, chào mừng kỷ niệm 70 năm Ngày Giải phóng Thủ đô (10/10/1954 - 10/10/2024), Thành phố đã ghi dấu ấn với nhân dân Thủ đô, trong nước và bạn bè quốc tế thông qua 02 sự kiến lớn (1) “Ngày hội Văn hoá vì hoà bình”; (2) Lễ kỷ niệm cấp quốc gia kỷ niệm 70 năm Ngày Giải phóng Thủ đô và 35 hoạt động có ý nghĩa</w:t>
      </w:r>
      <w:r w:rsidR="008F04AA">
        <w:t>.</w:t>
      </w:r>
    </w:p>
    <w:p w:rsidR="00064CFE" w:rsidRDefault="008F04AA" w:rsidP="00064CFE">
      <w:pPr>
        <w:widowControl w:val="0"/>
        <w:pBdr>
          <w:top w:val="dotted" w:sz="4" w:space="0" w:color="FFFFFF"/>
          <w:left w:val="dotted" w:sz="4" w:space="0" w:color="FFFFFF"/>
          <w:bottom w:val="dotted" w:sz="4" w:space="4" w:color="FFFFFF"/>
          <w:right w:val="dotted" w:sz="4" w:space="0" w:color="FFFFFF"/>
        </w:pBdr>
        <w:shd w:val="clear" w:color="auto" w:fill="FFFFFF"/>
        <w:tabs>
          <w:tab w:val="left" w:pos="709"/>
        </w:tabs>
        <w:rPr>
          <w:bCs/>
          <w:lang w:val="nl-NL"/>
        </w:rPr>
      </w:pPr>
      <w:r>
        <w:rPr>
          <w:bCs/>
          <w:lang w:val="nl-NL"/>
        </w:rPr>
        <w:tab/>
      </w:r>
      <w:r w:rsidRPr="008F04AA">
        <w:rPr>
          <w:bCs/>
          <w:lang w:val="nl-NL"/>
        </w:rPr>
        <w:t xml:space="preserve">Thể thao thành tích cao của thành phố Hà Nội luôn duy trì ổn định vị thế dẫn đầu cả nước. </w:t>
      </w:r>
      <w:r w:rsidRPr="00831445">
        <w:rPr>
          <w:bCs/>
          <w:lang w:val="nl-NL"/>
        </w:rPr>
        <w:t>Tính đến ngày 15/</w:t>
      </w:r>
      <w:r>
        <w:rPr>
          <w:bCs/>
          <w:lang w:val="nl-NL"/>
        </w:rPr>
        <w:t>10</w:t>
      </w:r>
      <w:r w:rsidRPr="00831445">
        <w:rPr>
          <w:bCs/>
          <w:lang w:val="nl-NL"/>
        </w:rPr>
        <w:t xml:space="preserve">9/2024 đạt được: </w:t>
      </w:r>
      <w:r w:rsidRPr="005333D3">
        <w:rPr>
          <w:bCs/>
          <w:lang w:val="nl-NL"/>
        </w:rPr>
        <w:t>2914 huy chương các loại, trong đó 2664 huy chương trong nước (1001 HCV, 792 HCB, 871 HCĐ); 250 huy chương Quốc tế (102 HCV, 68 HCB, 80</w:t>
      </w:r>
      <w:r>
        <w:rPr>
          <w:bCs/>
          <w:lang w:val="nl-NL"/>
        </w:rPr>
        <w:t xml:space="preserve"> HCĐ).</w:t>
      </w:r>
    </w:p>
    <w:p w:rsidR="001E5E29" w:rsidRPr="00FC7609" w:rsidRDefault="00064CFE" w:rsidP="00FC7609">
      <w:pPr>
        <w:widowControl w:val="0"/>
        <w:pBdr>
          <w:top w:val="dotted" w:sz="4" w:space="0" w:color="FFFFFF"/>
          <w:left w:val="dotted" w:sz="4" w:space="0" w:color="FFFFFF"/>
          <w:bottom w:val="dotted" w:sz="4" w:space="4" w:color="FFFFFF"/>
          <w:right w:val="dotted" w:sz="4" w:space="0" w:color="FFFFFF"/>
        </w:pBdr>
        <w:shd w:val="clear" w:color="auto" w:fill="FFFFFF"/>
        <w:tabs>
          <w:tab w:val="left" w:pos="709"/>
        </w:tabs>
        <w:rPr>
          <w:bCs/>
          <w:lang w:val="nl-NL"/>
        </w:rPr>
      </w:pPr>
      <w:r>
        <w:rPr>
          <w:bCs/>
          <w:lang w:val="nl-NL"/>
        </w:rPr>
        <w:tab/>
      </w:r>
      <w:r w:rsidR="00FC7609">
        <w:rPr>
          <w:bCs/>
          <w:lang w:val="nl-NL"/>
        </w:rPr>
        <w:t xml:space="preserve">- </w:t>
      </w:r>
      <w:r w:rsidR="001E5E29" w:rsidRPr="001E5E29">
        <w:rPr>
          <w:i/>
        </w:rPr>
        <w:t>Chất lượng giáo dục và đào tạo tiếp tục giữ vữ</w:t>
      </w:r>
      <w:r w:rsidR="00FC7609">
        <w:rPr>
          <w:i/>
        </w:rPr>
        <w:t xml:space="preserve">ng. </w:t>
      </w:r>
      <w:r w:rsidR="001E5E29" w:rsidRPr="00831445">
        <w:rPr>
          <w:lang w:val="vi-VN"/>
        </w:rPr>
        <w:t>Năm 2024, Thành phố ban hành 06 cơ chế, chính sách mới nhằm nâng cao chất lượng giáo dục ở các cấp học, tạo nguồn nhân lực chất lượ</w:t>
      </w:r>
      <w:r w:rsidR="001E5E29">
        <w:rPr>
          <w:lang w:val="vi-VN"/>
        </w:rPr>
        <w:t>ng cao cho tương lai</w:t>
      </w:r>
      <w:r w:rsidR="001E5E29" w:rsidRPr="00831445">
        <w:rPr>
          <w:lang w:val="vi-VN"/>
        </w:rPr>
        <w:t>. Hà Nội có tổng 184 giải, tăng 43 giải so với năm học trướ</w:t>
      </w:r>
      <w:r>
        <w:rPr>
          <w:lang w:val="vi-VN"/>
        </w:rPr>
        <w:t>c</w:t>
      </w:r>
      <w:r w:rsidR="001E5E29" w:rsidRPr="00831445">
        <w:rPr>
          <w:lang w:val="vi-VN"/>
        </w:rPr>
        <w:t xml:space="preserve">, đây là năm thứ 12 liên tiếp Hà Nội dẫn đầu cả nước về số học sinh giỏi Quốc gia. </w:t>
      </w:r>
      <w:r w:rsidR="001E5E29">
        <w:t>Thành phố t</w:t>
      </w:r>
      <w:r w:rsidR="001E5E29" w:rsidRPr="00831445">
        <w:rPr>
          <w:lang w:val="vi-VN"/>
        </w:rPr>
        <w:t xml:space="preserve">ích cực đầu tư xây dựng 130 dự án trường học theo hướng đồng bộ, từng bước hiện đại đáp ứng nhu cầu giảng dạy, học tập, sinh hoạt của giáo viên và học sinh đảm bảo </w:t>
      </w:r>
      <w:r w:rsidR="001E5E29" w:rsidRPr="00831445">
        <w:t xml:space="preserve">phù hợp </w:t>
      </w:r>
      <w:r w:rsidR="001E5E29" w:rsidRPr="00831445">
        <w:rPr>
          <w:lang w:val="vi-VN"/>
        </w:rPr>
        <w:t>các tiêu chí trưởng chuẩn</w:t>
      </w:r>
      <w:r w:rsidR="001E5E29" w:rsidRPr="00831445">
        <w:t xml:space="preserve"> quốc gia</w:t>
      </w:r>
      <w:r w:rsidR="001E5E29" w:rsidRPr="00831445">
        <w:rPr>
          <w:lang w:val="vi-VN"/>
        </w:rPr>
        <w:t>.</w:t>
      </w:r>
      <w:r w:rsidR="001E5E29">
        <w:t xml:space="preserve"> T</w:t>
      </w:r>
      <w:r w:rsidR="001E5E29" w:rsidRPr="00831445">
        <w:rPr>
          <w:lang w:val="vi-VN"/>
        </w:rPr>
        <w:t xml:space="preserve">ính đến ngày 23/10/2024, tỷ lệ trường đạt CQG sau khi loại </w:t>
      </w:r>
      <w:r w:rsidR="001E5E29" w:rsidRPr="00831445">
        <w:t>trừ</w:t>
      </w:r>
      <w:r w:rsidR="001E5E29" w:rsidRPr="00831445">
        <w:rPr>
          <w:lang w:val="vi-VN"/>
        </w:rPr>
        <w:t xml:space="preserve"> 186 trường quá hạn công nhận lại khỏi danh sách trường CQG của Thành phố là 57,9% (1.626/2.809), trong đó công lập là 71,4% (1.607/2.251), không tính các trường đặc thù (có học sinh khuyết tật)</w:t>
      </w:r>
      <w:r w:rsidR="001E5E29" w:rsidRPr="00831445">
        <w:t xml:space="preserve">. </w:t>
      </w:r>
      <w:r w:rsidR="001E5E29" w:rsidRPr="00831445">
        <w:rPr>
          <w:lang w:val="vi-VN"/>
        </w:rPr>
        <w:t>Dự kiến đến hết tháng 12/2024 hoàn thành việc công nhận mới đạt 114 trường; công nhận lại đạt 300 trường (hoàn thành kế hoạch giao).</w:t>
      </w:r>
      <w:r w:rsidR="001E5E29" w:rsidRPr="00831445">
        <w:t xml:space="preserve"> </w:t>
      </w:r>
    </w:p>
    <w:p w:rsidR="001E5E29" w:rsidRPr="001E5E29" w:rsidRDefault="00FC7609" w:rsidP="001E5E29">
      <w:pPr>
        <w:ind w:firstLine="720"/>
        <w:rPr>
          <w:i/>
          <w:lang w:val="vi-VN"/>
        </w:rPr>
      </w:pPr>
      <w:r>
        <w:rPr>
          <w:i/>
        </w:rPr>
        <w:t xml:space="preserve">- </w:t>
      </w:r>
      <w:r w:rsidR="001E5E29" w:rsidRPr="001E5E29">
        <w:rPr>
          <w:i/>
          <w:lang w:val="vi-VN"/>
        </w:rPr>
        <w:t>Công tác chăm sóc sức khỏe nhân dân tiếp tục được cải thiện; an toàn thực phẩm được tăng cường; dịch bệnh trên người được kiểm soát</w:t>
      </w:r>
    </w:p>
    <w:p w:rsidR="001E5E29" w:rsidRDefault="001E5E29" w:rsidP="001E5E29">
      <w:pPr>
        <w:widowControl w:val="0"/>
        <w:spacing w:line="247" w:lineRule="auto"/>
        <w:ind w:firstLine="720"/>
        <w:rPr>
          <w:iCs/>
          <w:lang w:val="nl-NL"/>
        </w:rPr>
      </w:pPr>
      <w:r w:rsidRPr="00831445">
        <w:rPr>
          <w:lang w:val="vi-VN"/>
        </w:rPr>
        <w:t>Hệ thống giám sát, phát hiện bệnh truyền nhiễm, tiêm chủng phòng chống dịch bệnh tiếp tục được duy trì.</w:t>
      </w:r>
      <w:r>
        <w:t xml:space="preserve"> </w:t>
      </w:r>
      <w:r w:rsidRPr="00831445">
        <w:rPr>
          <w:iCs/>
          <w:lang w:val="nl-NL"/>
        </w:rPr>
        <w:t>Tiếp tục triển khai thực hiện nâng cấp hệ thống y tế theo Nghị quyết số 02/NQ-HĐND ngày 08/4/2022 của HĐND Thành phố, Kế hoạch số 139/KH-UBND ngày 06/05/2022 của UBND Thành phố. Triển khai Đề án “Khám, chữa bệnh từ xa” với 05 bệnh viện</w:t>
      </w:r>
      <w:r w:rsidRPr="001E5E29">
        <w:rPr>
          <w:iCs/>
          <w:lang w:val="nl-NL"/>
        </w:rPr>
        <w:t xml:space="preserve"> </w:t>
      </w:r>
      <w:r w:rsidRPr="00831445">
        <w:rPr>
          <w:iCs/>
          <w:lang w:val="nl-NL"/>
        </w:rPr>
        <w:t>tuyến trên và 157 bệnh viện tuyến dướ</w:t>
      </w:r>
      <w:r>
        <w:rPr>
          <w:iCs/>
          <w:lang w:val="nl-NL"/>
        </w:rPr>
        <w:t xml:space="preserve">i; </w:t>
      </w:r>
      <w:r w:rsidRPr="00831445">
        <w:rPr>
          <w:iCs/>
          <w:lang w:val="nl-NL"/>
        </w:rPr>
        <w:t>tiếp tục triển khai nhân rộng mô hình “Bệnh viện Chị - Em” giữa các bệnh viện tuyến trên đối với các bệnh viện tuyến huyện, Trung tâm Y tế.</w:t>
      </w:r>
      <w:r w:rsidRPr="001E5E29">
        <w:rPr>
          <w:iCs/>
          <w:lang w:val="nl-NL"/>
        </w:rPr>
        <w:t xml:space="preserve"> </w:t>
      </w:r>
      <w:r w:rsidRPr="00831445">
        <w:rPr>
          <w:iCs/>
          <w:lang w:val="nl-NL"/>
        </w:rPr>
        <w:t>Nâng cao hoạt động y tế cơ sở, năm 2024 có 85/85 xã, phường, thị trấn đủ điều kiện công nhận đạt Tiêu chí quốc gia về y tế xã theo Quyết định số 1300/QĐ-BYT ngày 09/3/2023 của Bộ Y tế (đạt 98,9%).</w:t>
      </w:r>
    </w:p>
    <w:p w:rsidR="001E5E29" w:rsidRPr="00831445" w:rsidRDefault="001E5E29" w:rsidP="001E5E29">
      <w:pPr>
        <w:widowControl w:val="0"/>
        <w:ind w:firstLine="720"/>
        <w:rPr>
          <w:lang w:val="nl-NL"/>
        </w:rPr>
      </w:pPr>
      <w:r w:rsidRPr="00831445">
        <w:rPr>
          <w:bCs/>
          <w:lang w:val="pt-BR"/>
        </w:rPr>
        <w:t xml:space="preserve">Dự kiến năm 2024, </w:t>
      </w:r>
      <w:r w:rsidR="00064CFE">
        <w:rPr>
          <w:bCs/>
          <w:lang w:val="pt-BR"/>
        </w:rPr>
        <w:t xml:space="preserve">Thành phố </w:t>
      </w:r>
      <w:r w:rsidRPr="00831445">
        <w:rPr>
          <w:bCs/>
          <w:lang w:val="pt-BR"/>
        </w:rPr>
        <w:t xml:space="preserve">hoàn thành vượt 4/4 chỉ tiêu kinh tế - xã hội về BHXH, BHYT, BHTN, trong đó: </w:t>
      </w:r>
      <w:r w:rsidR="001B7F6C">
        <w:rPr>
          <w:bCs/>
          <w:lang w:val="pt-BR"/>
        </w:rPr>
        <w:t xml:space="preserve">các chỉ tiêu tăng so với năm 2023: </w:t>
      </w:r>
      <w:r w:rsidRPr="00831445">
        <w:rPr>
          <w:lang w:val="pt-BR"/>
        </w:rPr>
        <w:t>Số người tham gia BHYT tăng 2,5%; tỷ lệ bao phủ BHYT đạt 95,25% dân số</w:t>
      </w:r>
      <w:r>
        <w:rPr>
          <w:lang w:val="pt-BR"/>
        </w:rPr>
        <w:t xml:space="preserve">; </w:t>
      </w:r>
      <w:r w:rsidRPr="00831445">
        <w:rPr>
          <w:lang w:val="pt-BR"/>
        </w:rPr>
        <w:t xml:space="preserve">Số người tham gia BHXH bắt buộc tăng 4,5%; Số người tham gia BHXH tự nguyện </w:t>
      </w:r>
      <w:r>
        <w:rPr>
          <w:lang w:val="pt-BR"/>
        </w:rPr>
        <w:t>tăng 17%</w:t>
      </w:r>
      <w:r w:rsidRPr="00831445">
        <w:rPr>
          <w:lang w:val="pt-BR"/>
        </w:rPr>
        <w:t>. Số người tham gia BH thất nghiệ</w:t>
      </w:r>
      <w:r>
        <w:rPr>
          <w:lang w:val="pt-BR"/>
        </w:rPr>
        <w:t>p</w:t>
      </w:r>
      <w:r w:rsidRPr="00831445">
        <w:rPr>
          <w:lang w:val="pt-BR"/>
        </w:rPr>
        <w:t xml:space="preserve"> </w:t>
      </w:r>
      <w:r>
        <w:rPr>
          <w:lang w:val="pt-BR"/>
        </w:rPr>
        <w:t>tăng 4,7%.</w:t>
      </w:r>
    </w:p>
    <w:p w:rsidR="00135CFE" w:rsidRDefault="00FC7609" w:rsidP="00135CFE">
      <w:pPr>
        <w:tabs>
          <w:tab w:val="left" w:pos="709"/>
        </w:tabs>
        <w:snapToGrid w:val="0"/>
        <w:ind w:left="-2" w:firstLineChars="225" w:firstLine="630"/>
        <w:rPr>
          <w:lang w:val="pt-BR"/>
        </w:rPr>
      </w:pPr>
      <w:r>
        <w:rPr>
          <w:i/>
        </w:rPr>
        <w:t>-</w:t>
      </w:r>
      <w:r w:rsidR="00F24A3E" w:rsidRPr="00135CFE">
        <w:rPr>
          <w:i/>
          <w:lang w:val="vi-VN"/>
        </w:rPr>
        <w:t xml:space="preserve"> An sinh xã hội được đảm bảo; công tác chăm lo Tết cho nhân dân và đối tượng chính sách được thực hiện tốt; các chính sách xã hội được thực hiện kịp thời, </w:t>
      </w:r>
      <w:r w:rsidR="00F24A3E" w:rsidRPr="00135CFE">
        <w:rPr>
          <w:i/>
          <w:lang w:val="vi-VN"/>
        </w:rPr>
        <w:lastRenderedPageBreak/>
        <w:t>đầy đủ, đúng đối tượng</w:t>
      </w:r>
      <w:r w:rsidR="00F24A3E" w:rsidRPr="00135CFE">
        <w:rPr>
          <w:i/>
        </w:rPr>
        <w:t>.</w:t>
      </w:r>
      <w:r w:rsidR="00F24A3E">
        <w:rPr>
          <w:b/>
          <w:i/>
        </w:rPr>
        <w:t xml:space="preserve"> </w:t>
      </w:r>
      <w:r w:rsidR="00F24A3E">
        <w:t xml:space="preserve">10 </w:t>
      </w:r>
      <w:r w:rsidR="00F24A3E" w:rsidRPr="00831445">
        <w:rPr>
          <w:lang w:val="pt-BR"/>
        </w:rPr>
        <w:t xml:space="preserve">tháng đầu năm, </w:t>
      </w:r>
      <w:r w:rsidR="00F24A3E">
        <w:rPr>
          <w:lang w:val="pt-BR"/>
        </w:rPr>
        <w:t xml:space="preserve">Thành phố </w:t>
      </w:r>
      <w:r w:rsidR="00F24A3E" w:rsidRPr="00831445">
        <w:rPr>
          <w:lang w:val="pt-BR"/>
        </w:rPr>
        <w:t>thực hiện chi trả đầy đủ, kịp thời trợ cấp cho 78.</w:t>
      </w:r>
      <w:r w:rsidR="00F24A3E">
        <w:rPr>
          <w:lang w:val="pt-BR"/>
        </w:rPr>
        <w:t>678</w:t>
      </w:r>
      <w:r w:rsidR="00F24A3E" w:rsidRPr="00831445">
        <w:rPr>
          <w:lang w:val="pt-BR"/>
        </w:rPr>
        <w:t xml:space="preserve"> người có công và thân nhân người có công đang hưởng trợ cấp ưu đãi hàng tháng với số tiền 1.</w:t>
      </w:r>
      <w:r w:rsidR="00F24A3E">
        <w:rPr>
          <w:lang w:val="pt-BR"/>
        </w:rPr>
        <w:t>812</w:t>
      </w:r>
      <w:r w:rsidR="00F24A3E" w:rsidRPr="00831445">
        <w:rPr>
          <w:lang w:val="pt-BR"/>
        </w:rPr>
        <w:t xml:space="preserve"> tỷ </w:t>
      </w:r>
      <w:r w:rsidR="00F24A3E">
        <w:rPr>
          <w:lang w:val="pt-BR"/>
        </w:rPr>
        <w:t>đồ</w:t>
      </w:r>
      <w:r w:rsidR="008025C3">
        <w:rPr>
          <w:lang w:val="pt-BR"/>
        </w:rPr>
        <w:t>ng</w:t>
      </w:r>
      <w:r w:rsidR="00F24A3E">
        <w:rPr>
          <w:lang w:val="pt-BR"/>
        </w:rPr>
        <w:t xml:space="preserve">; </w:t>
      </w:r>
      <w:r w:rsidR="00F24A3E" w:rsidRPr="00831445">
        <w:rPr>
          <w:lang w:val="pt-BR"/>
        </w:rPr>
        <w:t>tổ chức tốt hoạt động tri ân, tôn vinh các anh hùng liệt sĩ nhân kỷ niệm 77 năm ngày Thương binh - Liệt sĩ, đã vận động được 33,7 tỷ đồng vào Quỹ Đền ơn đáo nghĩa, đạ</w:t>
      </w:r>
      <w:r w:rsidR="008025C3">
        <w:rPr>
          <w:lang w:val="pt-BR"/>
        </w:rPr>
        <w:t>t 147,6% KH</w:t>
      </w:r>
      <w:r w:rsidR="00F24A3E" w:rsidRPr="00831445">
        <w:rPr>
          <w:lang w:val="pt-BR"/>
        </w:rPr>
        <w:t>; tu sửa nâng cấp 53 công trình ghi công liệt sĩ với kinh phí gần 157,3 tỷ đồng, đạt 171 % so với kế hoạ</w:t>
      </w:r>
      <w:r w:rsidR="008025C3">
        <w:rPr>
          <w:lang w:val="pt-BR"/>
        </w:rPr>
        <w:t xml:space="preserve">ch;... </w:t>
      </w:r>
      <w:r w:rsidR="00135CFE" w:rsidRPr="00D453BC">
        <w:rPr>
          <w:iCs/>
          <w:spacing w:val="4"/>
          <w:lang w:val="nl-NL"/>
        </w:rPr>
        <w:t>Đoàn đại biểu Thành phố dâng hương tại nghĩa trang liệt sĩ và làm việc, thăm, tặng quà tại các tỉnh Nghệ An, Tây Ninh, Bà Rịa Vũng Tàu, Kiên Giang, Thành phố Hồ Chí Minh, Quảng Trị, Điện Biên, Hà Giang, Lai Châu.</w:t>
      </w:r>
      <w:r w:rsidR="00135CFE">
        <w:rPr>
          <w:iCs/>
          <w:spacing w:val="4"/>
          <w:lang w:val="nl-NL"/>
        </w:rPr>
        <w:t xml:space="preserve"> </w:t>
      </w:r>
      <w:r w:rsidR="00135CFE" w:rsidRPr="00831445">
        <w:t xml:space="preserve">Công tác giảm nghèo được chú </w:t>
      </w:r>
      <w:r w:rsidR="00135CFE" w:rsidRPr="00831445">
        <w:rPr>
          <w:iCs/>
          <w:lang w:val="nl-NL"/>
        </w:rPr>
        <w:t xml:space="preserve">trọng, tính đến </w:t>
      </w:r>
      <w:r w:rsidR="00135CFE">
        <w:rPr>
          <w:iCs/>
          <w:lang w:val="nl-NL"/>
        </w:rPr>
        <w:t>nay</w:t>
      </w:r>
      <w:r w:rsidR="00135CFE" w:rsidRPr="00831445">
        <w:rPr>
          <w:iCs/>
          <w:lang w:val="nl-NL"/>
        </w:rPr>
        <w:t xml:space="preserve"> số hộ nghèo đã giảm 55% số hộ nghèo so với đầu năm, tương đương giảm 380 </w:t>
      </w:r>
      <w:r w:rsidR="00135CFE" w:rsidRPr="00135CFE">
        <w:rPr>
          <w:lang w:val="pt-BR"/>
        </w:rPr>
        <w:t>hộ nghèo. Dự kiến đến hết năm 2024, giảm 490 hộ nghèo.</w:t>
      </w:r>
      <w:r w:rsidR="00135CFE" w:rsidRPr="00135CFE">
        <w:rPr>
          <w:lang w:val="pt-BR"/>
        </w:rPr>
        <w:t xml:space="preserve"> </w:t>
      </w:r>
      <w:r w:rsidR="00135CFE">
        <w:rPr>
          <w:lang w:val="pt-BR"/>
        </w:rPr>
        <w:t>Thực hiện x</w:t>
      </w:r>
      <w:r w:rsidR="00135CFE" w:rsidRPr="00135CFE">
        <w:rPr>
          <w:lang w:val="pt-BR"/>
        </w:rPr>
        <w:t>ây dựng, sửa chữa nhà ở hộ nghèo, hộ cận nghèo theo Nghị quyế</w:t>
      </w:r>
      <w:r w:rsidR="00135CFE">
        <w:rPr>
          <w:lang w:val="pt-BR"/>
        </w:rPr>
        <w:t xml:space="preserve">t 14/2023/NQ-HĐND </w:t>
      </w:r>
      <w:r w:rsidR="00135CFE" w:rsidRPr="00135CFE">
        <w:rPr>
          <w:lang w:val="pt-BR"/>
        </w:rPr>
        <w:t xml:space="preserve">đến nay đã hoàn thành </w:t>
      </w:r>
      <w:r w:rsidR="00135CFE">
        <w:rPr>
          <w:lang w:val="pt-BR"/>
        </w:rPr>
        <w:t>cho</w:t>
      </w:r>
      <w:r w:rsidR="00135CFE" w:rsidRPr="00135CFE">
        <w:rPr>
          <w:lang w:val="pt-BR"/>
        </w:rPr>
        <w:t xml:space="preserve"> 714/714 hộ nghèo, hộ cận nghèo, đạt 100% </w:t>
      </w:r>
      <w:r w:rsidR="00135CFE">
        <w:rPr>
          <w:lang w:val="pt-BR"/>
        </w:rPr>
        <w:t>kế hoạch.</w:t>
      </w:r>
    </w:p>
    <w:p w:rsidR="00135CFE" w:rsidRPr="0094190E" w:rsidRDefault="00135CFE" w:rsidP="00135CFE">
      <w:pPr>
        <w:spacing w:before="80" w:after="80"/>
        <w:ind w:firstLine="628"/>
        <w:rPr>
          <w:rFonts w:ascii="Times New Roman Bold" w:hAnsi="Times New Roman Bold"/>
          <w:b/>
          <w:spacing w:val="-4"/>
        </w:rPr>
      </w:pPr>
      <w:r w:rsidRPr="0094190E">
        <w:rPr>
          <w:rFonts w:ascii="Times New Roman Bold" w:hAnsi="Times New Roman Bold"/>
          <w:b/>
          <w:spacing w:val="-4"/>
        </w:rPr>
        <w:t>7. Đẩy nhanh công tác quy hoạch; xây dựng và phát triển hạ tầng, đô thị</w:t>
      </w:r>
    </w:p>
    <w:p w:rsidR="00135CFE" w:rsidRDefault="00135CFE" w:rsidP="0094190E">
      <w:pPr>
        <w:tabs>
          <w:tab w:val="left" w:pos="709"/>
        </w:tabs>
        <w:snapToGrid w:val="0"/>
        <w:ind w:left="-2" w:firstLineChars="225" w:firstLine="630"/>
        <w:rPr>
          <w:bCs/>
          <w:iCs/>
        </w:rPr>
      </w:pPr>
      <w:r w:rsidRPr="0094190E">
        <w:t>Quy hoạch Thủ đô Hà Nội thời kỳ 2021-2030, tầm nhìn đến năm 2050, Đồ án Điều chỉnh Quy hoạch chung Thủ đô Hà Nội đến năm 2045, tầm nhìn đến năm 2065 đã hoàn thành, trình Thủ tướng Chính phủ phê duyệ</w:t>
      </w:r>
      <w:r w:rsidR="0094190E">
        <w:t xml:space="preserve">t. </w:t>
      </w:r>
      <w:r w:rsidR="008025C3">
        <w:rPr>
          <w:rStyle w:val="fontstyle01"/>
        </w:rPr>
        <w:t>Đến nay</w:t>
      </w:r>
      <w:r w:rsidR="0094190E" w:rsidRPr="00831445">
        <w:rPr>
          <w:rStyle w:val="fontstyle01"/>
        </w:rPr>
        <w:t xml:space="preserve">, Thành phố đã phê duyệt </w:t>
      </w:r>
      <w:r w:rsidR="0094190E" w:rsidRPr="00831445">
        <w:rPr>
          <w:bCs/>
          <w:iCs/>
        </w:rPr>
        <w:t>17 đồ án quy hoạch phân khu tại đô thị vệ tinh với tổng diện tích khoảng 8.617,99 ha, nâng tổng số đồ án quy hoạch phân khu được duyệt lên thành 23/26; 86 nhiệm vụ và đồ án quy hoạch khác</w:t>
      </w:r>
      <w:r w:rsidR="0094190E">
        <w:rPr>
          <w:bCs/>
          <w:iCs/>
        </w:rPr>
        <w:t>.</w:t>
      </w:r>
    </w:p>
    <w:p w:rsidR="0094190E" w:rsidRPr="008025C3" w:rsidRDefault="0094190E" w:rsidP="008025C3">
      <w:pPr>
        <w:spacing w:before="80" w:after="80"/>
        <w:ind w:firstLine="628"/>
        <w:rPr>
          <w:b/>
          <w:i/>
        </w:rPr>
      </w:pPr>
      <w:r w:rsidRPr="0094190E">
        <w:t>Thành phố tập trung x</w:t>
      </w:r>
      <w:r w:rsidRPr="0094190E">
        <w:t>ây dựng hệ thống giao thông đồng bộ, hiện đại, hoàn thành các tuyến đường quốc lộ, đường cao tốc, vành đai… gắn với phát triển đô thị; công tác quản lý trật tự xây dựng được tăng cường</w:t>
      </w:r>
      <w:r w:rsidR="008025C3">
        <w:t xml:space="preserve">. </w:t>
      </w:r>
      <w:r w:rsidRPr="00831445">
        <w:rPr>
          <w:rStyle w:val="fontstyle01"/>
        </w:rPr>
        <w:t>Tập trung phát triển hệ thống vận tải hành khách công cộng</w:t>
      </w:r>
      <w:r>
        <w:rPr>
          <w:rStyle w:val="fontstyle01"/>
        </w:rPr>
        <w:t xml:space="preserve">. </w:t>
      </w:r>
      <w:r w:rsidRPr="00831445">
        <w:rPr>
          <w:rStyle w:val="fontstyle01"/>
        </w:rPr>
        <w:t>Đến nay, tỷ lệ vận tải hành khách công cộng ước đạt 20% (KH là 22-25%); vận tải hành khách đường sắt đô thị đạt 9,5 triệu lượt, tăng 10,9% so với thực hiện cùng kỳ 2023, tăng 1,4% so với kế hoạch. Dự kiến năm 2024,</w:t>
      </w:r>
      <w:r w:rsidR="00330645">
        <w:rPr>
          <w:rStyle w:val="fontstyle01"/>
        </w:rPr>
        <w:t xml:space="preserve"> Thánh phố</w:t>
      </w:r>
      <w:r w:rsidRPr="00831445">
        <w:rPr>
          <w:rStyle w:val="fontstyle01"/>
        </w:rPr>
        <w:t xml:space="preserve"> hoàn thành 2,365 triệu m2 sàn nhà ở</w:t>
      </w:r>
      <w:r w:rsidR="002771FF">
        <w:rPr>
          <w:rStyle w:val="fontstyle01"/>
        </w:rPr>
        <w:t xml:space="preserve"> và </w:t>
      </w:r>
      <w:r w:rsidRPr="0094190E">
        <w:rPr>
          <w:rStyle w:val="fontstyle01"/>
        </w:rPr>
        <w:t xml:space="preserve">lựa chọn chủ đầu tư để khởi công xây dựng, cải tạo lại 1-2 khu chung cư cũ trong năm 2025. </w:t>
      </w:r>
    </w:p>
    <w:p w:rsidR="00064CFE" w:rsidRDefault="00064CFE" w:rsidP="0094190E">
      <w:pPr>
        <w:spacing w:before="80" w:after="80"/>
        <w:ind w:firstLine="720"/>
        <w:rPr>
          <w:iCs/>
          <w:lang w:val="nl-NL"/>
        </w:rPr>
      </w:pPr>
      <w:r w:rsidRPr="00831445">
        <w:rPr>
          <w:iCs/>
          <w:lang w:val="nl-NL"/>
        </w:rPr>
        <w:t xml:space="preserve">Hiện nay, hệ thống mạng lưới cấp nước sạch tập trung được phủ kín với chỉ tiêu đáp ứng nhu cầu sử dụng nước của 100% dân cư đô thị và tiếp tục mở rộng cấp nước cho khu vực nông thôn. Thành phố đã đầu tư hoàn thiện mạng cấp nước </w:t>
      </w:r>
      <w:r w:rsidRPr="00831445">
        <w:t>tập trung khoảng 305/413 xã</w:t>
      </w:r>
      <w:r>
        <w:t xml:space="preserve"> </w:t>
      </w:r>
      <w:r w:rsidRPr="00831445">
        <w:rPr>
          <w:iCs/>
          <w:lang w:val="nl-NL"/>
        </w:rPr>
        <w:t>nâng tỷ lệ người dân nông thôn được tiếp cận nguồn nước sạch tập trung đạt trên 92%.</w:t>
      </w:r>
      <w:r>
        <w:rPr>
          <w:iCs/>
          <w:lang w:val="nl-NL"/>
        </w:rPr>
        <w:t xml:space="preserve"> </w:t>
      </w:r>
      <w:r w:rsidRPr="00831445">
        <w:rPr>
          <w:iCs/>
          <w:lang w:val="nl-NL"/>
        </w:rPr>
        <w:t>Hiện nay, tỷ lệ nước thải đô thị được xử lý đến hết tháng 10/2024 đạt 30,9%</w:t>
      </w:r>
      <w:r w:rsidRPr="00831445">
        <w:t xml:space="preserve"> </w:t>
      </w:r>
      <w:r w:rsidRPr="00831445">
        <w:rPr>
          <w:iCs/>
          <w:lang w:val="nl-NL"/>
        </w:rPr>
        <w:t>tương đương số liệu đánh giá năm 2023.</w:t>
      </w:r>
    </w:p>
    <w:p w:rsidR="00064CFE" w:rsidRPr="00831445" w:rsidRDefault="00064CFE" w:rsidP="00064CFE">
      <w:pPr>
        <w:ind w:firstLine="720"/>
        <w:rPr>
          <w:b/>
          <w:lang w:val="vi-VN"/>
        </w:rPr>
      </w:pPr>
      <w:r w:rsidRPr="00831445">
        <w:rPr>
          <w:b/>
        </w:rPr>
        <w:t>8.</w:t>
      </w:r>
      <w:r w:rsidRPr="00831445">
        <w:rPr>
          <w:b/>
          <w:lang w:val="vi-VN"/>
        </w:rPr>
        <w:t xml:space="preserve"> </w:t>
      </w:r>
      <w:r w:rsidRPr="00831445">
        <w:rPr>
          <w:b/>
        </w:rPr>
        <w:t>T</w:t>
      </w:r>
      <w:r w:rsidRPr="00831445">
        <w:rPr>
          <w:b/>
          <w:lang w:val="vi-VN"/>
        </w:rPr>
        <w:t xml:space="preserve">ăng cường quản lý đất </w:t>
      </w:r>
      <w:r w:rsidRPr="00831445">
        <w:rPr>
          <w:b/>
        </w:rPr>
        <w:t xml:space="preserve">đai </w:t>
      </w:r>
      <w:r w:rsidRPr="00831445">
        <w:rPr>
          <w:b/>
          <w:lang w:val="vi-VN"/>
        </w:rPr>
        <w:t xml:space="preserve">và </w:t>
      </w:r>
      <w:r w:rsidRPr="00831445">
        <w:rPr>
          <w:b/>
        </w:rPr>
        <w:t xml:space="preserve">triển khai hiệu quả </w:t>
      </w:r>
      <w:r w:rsidRPr="00831445">
        <w:rPr>
          <w:b/>
          <w:lang w:val="vi-VN"/>
        </w:rPr>
        <w:t>các kế hoạch, chương trình, đề án về lĩnh vực môi trường, khoáng sản, tài nguyên</w:t>
      </w:r>
    </w:p>
    <w:p w:rsidR="009B6531" w:rsidRDefault="009B6531" w:rsidP="008025C3">
      <w:pPr>
        <w:spacing w:before="80" w:after="80"/>
        <w:ind w:firstLine="720"/>
        <w:rPr>
          <w:iCs/>
          <w:lang w:val="nl-NL"/>
        </w:rPr>
      </w:pPr>
      <w:r w:rsidRPr="00831445">
        <w:rPr>
          <w:iCs/>
          <w:lang w:val="nl-NL"/>
        </w:rPr>
        <w:t>Thành phố đã phê duyệt quy hoạch sử dụng đất thời kỳ 2021-2030 đối với 18/18 huyện, thị xã</w:t>
      </w:r>
      <w:r>
        <w:rPr>
          <w:iCs/>
          <w:lang w:val="nl-NL"/>
        </w:rPr>
        <w:t xml:space="preserve">; </w:t>
      </w:r>
      <w:r w:rsidRPr="00831445">
        <w:rPr>
          <w:iCs/>
          <w:lang w:val="nl-NL"/>
        </w:rPr>
        <w:t>Kịp thời ban hành các quy định về đấu giá quyền sử dụng đất</w:t>
      </w:r>
      <w:r>
        <w:rPr>
          <w:iCs/>
          <w:lang w:val="nl-NL"/>
        </w:rPr>
        <w:t xml:space="preserve">; </w:t>
      </w:r>
      <w:r>
        <w:rPr>
          <w:iCs/>
          <w:lang w:val="nl-NL"/>
        </w:rPr>
        <w:lastRenderedPageBreak/>
        <w:t>đến nay</w:t>
      </w:r>
      <w:r w:rsidRPr="00831445">
        <w:rPr>
          <w:iCs/>
          <w:lang w:val="nl-NL"/>
        </w:rPr>
        <w:t xml:space="preserve"> Thành phố đã thu được 12.566/25.105 tỷ đồng, đạt 50% chỉ tiêu thu từ đấu giá quyền sử dụng đất</w:t>
      </w:r>
      <w:r w:rsidR="008025C3">
        <w:rPr>
          <w:iCs/>
          <w:lang w:val="nl-NL"/>
        </w:rPr>
        <w:t>;</w:t>
      </w:r>
      <w:r>
        <w:rPr>
          <w:iCs/>
          <w:lang w:val="nl-NL"/>
        </w:rPr>
        <w:t xml:space="preserve"> </w:t>
      </w:r>
      <w:r w:rsidRPr="00831445">
        <w:rPr>
          <w:iCs/>
          <w:lang w:val="nl-NL"/>
        </w:rPr>
        <w:t>Đã cấp Giấy chứng nhận (GCN) và kê khai, đăng ký đất đai lần đầu cho các hộ gia đình, cá nhân trong khu dân cư đạt 99,6%; cho người mua nhà tại dự án phát triển nhà ở đạt 89,24%; cho người mua nhà tái định cư đạt 95,86%; cho hộ gia đình, cá nhân sau dồn điền đổi thửa đất sản xuất nông nghiệp đạt 99,21%.</w:t>
      </w:r>
      <w:r w:rsidR="008025C3">
        <w:rPr>
          <w:iCs/>
          <w:lang w:val="nl-NL"/>
        </w:rPr>
        <w:t xml:space="preserve"> </w:t>
      </w:r>
      <w:r w:rsidRPr="00831445">
        <w:rPr>
          <w:iCs/>
          <w:lang w:val="nl-NL"/>
        </w:rPr>
        <w:t>Việc xử lý nước thải tại các khu, cụm công nghiệp được thực hiện tốt đạt tỷ lệ 100%, 98% Cụm công nghiệp đang hoạt động và triển khai đầu tư có trạm xử lý nước thải tập trung. Đầu tư xây dựng các dự án xử lý chất thải rắn sinh hoạt đảm bảo 100% tỷ lệ chất thải nguy hại được xử l</w:t>
      </w:r>
      <w:r>
        <w:rPr>
          <w:iCs/>
          <w:lang w:val="nl-NL"/>
        </w:rPr>
        <w:t>ý</w:t>
      </w:r>
      <w:r>
        <w:rPr>
          <w:iCs/>
          <w:lang w:val="nl-NL"/>
        </w:rPr>
        <w:t xml:space="preserve">. </w:t>
      </w:r>
    </w:p>
    <w:p w:rsidR="009B6531" w:rsidRPr="00434430" w:rsidRDefault="00434430" w:rsidP="00434430">
      <w:pPr>
        <w:tabs>
          <w:tab w:val="left" w:pos="567"/>
        </w:tabs>
        <w:spacing w:line="340" w:lineRule="exact"/>
        <w:ind w:firstLine="567"/>
        <w:rPr>
          <w:iCs/>
          <w:lang w:val="nl-NL"/>
        </w:rPr>
      </w:pPr>
      <w:r>
        <w:rPr>
          <w:b/>
        </w:rPr>
        <w:tab/>
      </w:r>
      <w:r w:rsidR="00064CFE" w:rsidRPr="00831445">
        <w:rPr>
          <w:b/>
        </w:rPr>
        <w:t>9.</w:t>
      </w:r>
      <w:r w:rsidR="00064CFE" w:rsidRPr="00831445">
        <w:rPr>
          <w:b/>
          <w:lang w:val="vi-VN"/>
        </w:rPr>
        <w:t xml:space="preserve"> Luật Thủ đô (sửa đổi) </w:t>
      </w:r>
      <w:r w:rsidR="00064CFE" w:rsidRPr="00831445">
        <w:rPr>
          <w:b/>
        </w:rPr>
        <w:t xml:space="preserve">được Quốc hội thông qua; </w:t>
      </w:r>
      <w:r w:rsidR="00064CFE" w:rsidRPr="00434430">
        <w:rPr>
          <w:b/>
          <w:lang w:val="vi-VN"/>
        </w:rPr>
        <w:t xml:space="preserve">Cải cách hành chính </w:t>
      </w:r>
      <w:r w:rsidR="00064CFE" w:rsidRPr="00434430">
        <w:rPr>
          <w:b/>
        </w:rPr>
        <w:t xml:space="preserve">tiếp tục </w:t>
      </w:r>
      <w:r w:rsidR="00064CFE" w:rsidRPr="00434430">
        <w:rPr>
          <w:b/>
          <w:lang w:val="vi-VN"/>
        </w:rPr>
        <w:t>được đẩy mạnh</w:t>
      </w:r>
      <w:r w:rsidR="00064CFE" w:rsidRPr="00434430">
        <w:t xml:space="preserve"> theo hướng</w:t>
      </w:r>
      <w:r w:rsidR="00064CFE" w:rsidRPr="00434430">
        <w:rPr>
          <w:lang w:val="vi-VN"/>
        </w:rPr>
        <w:t xml:space="preserve"> đồng bộ giữa cải cách thủ tục và cải cách bộ máy, thể</w:t>
      </w:r>
      <w:r w:rsidR="00064CFE" w:rsidRPr="00831445">
        <w:rPr>
          <w:b/>
          <w:lang w:val="vi-VN"/>
        </w:rPr>
        <w:t xml:space="preserve"> </w:t>
      </w:r>
      <w:r w:rsidR="00064CFE" w:rsidRPr="00434430">
        <w:rPr>
          <w:lang w:val="vi-VN"/>
        </w:rPr>
        <w:t>chế</w:t>
      </w:r>
      <w:r w:rsidR="005F7B6F">
        <w:rPr>
          <w:b/>
        </w:rPr>
        <w:t>.</w:t>
      </w:r>
      <w:r>
        <w:rPr>
          <w:b/>
        </w:rPr>
        <w:t xml:space="preserve"> </w:t>
      </w:r>
      <w:r w:rsidRPr="005C12D6">
        <w:rPr>
          <w:iCs/>
          <w:lang w:val="nl-NL"/>
        </w:rPr>
        <w:t>Năm 2024, Thành phố tiếp tục xây dựng phương án ủy quyền giải quyết: 34 TTHC; sửa đổi, bổ sung, thay thế phương án giải quyết TTHC: 41 TTHC; thay thế phương án ủy quyền lĩnh vực Giao thông Vận tải: 12 TTHC.</w:t>
      </w:r>
      <w:r>
        <w:rPr>
          <w:iCs/>
          <w:lang w:val="nl-NL"/>
        </w:rPr>
        <w:t xml:space="preserve"> </w:t>
      </w:r>
      <w:r w:rsidRPr="00B353A0">
        <w:rPr>
          <w:lang w:val="nl-NL"/>
        </w:rPr>
        <w:t>Cải cách hành chính được đẩy mạnh, kết quả thể hiện qua: Chỉ số hài lòng về sự phục vụ hành chính (SIPAS) của Hà Nội năm 2023 đạt 83,57%, là năm thứ 6 liên tiếp đạt trên 80%, tăng 09 bậc so với năm 2022, xếp thứ 21/63 tỉnh, thành phố. Chỉ số Cải cách hành chính - PAR INDEX năm 2023 đạt 91,43 điểm (tăng 1,85 điểm), xếp thứ 03/63 tỉnh, thành phố, giữ nguyên thứ bậc so với năm 2022. Bên cạnh kết quả cải thiện xếp hạng của các chỉ số PAR INDEX, SIPAS, Chỉ số hiệu quả quản trị và hành chính công cấp tỉnh (PAPI) của Hà Nội năm 2023 mặc dù tăng 0,06 điểm, đạt 43,96/80 điểm nhưng giảm 03 bậc so với năm 2022, xếp thứ 15/63 tỉnh, thành phố.</w:t>
      </w:r>
      <w:r w:rsidR="009B6531" w:rsidRPr="005F7B6F">
        <w:rPr>
          <w:iCs/>
          <w:lang w:val="nl-NL"/>
        </w:rPr>
        <w:t xml:space="preserve"> Hà Nội là địa phương đầu tiên hoàn thành đề án Trung tâm phục vụ hành chính công</w:t>
      </w:r>
      <w:r w:rsidR="005F7B6F">
        <w:rPr>
          <w:b/>
        </w:rPr>
        <w:t xml:space="preserve">. </w:t>
      </w:r>
      <w:r w:rsidR="005F7B6F" w:rsidRPr="005F7B6F">
        <w:rPr>
          <w:iCs/>
          <w:lang w:val="nl-NL"/>
        </w:rPr>
        <w:t xml:space="preserve">Đã hoàn thành việc phê duyệt hoặc có ý kiến về Đề án vị trí việc làm các cơ quan, tổ chức hành chính và đơn vị sự nghiệp công lập thuộc UBND Thành phố . </w:t>
      </w:r>
    </w:p>
    <w:p w:rsidR="00064CFE" w:rsidRPr="007374A9" w:rsidRDefault="00064CFE" w:rsidP="00067A7B">
      <w:pPr>
        <w:spacing w:before="100" w:after="100" w:line="340" w:lineRule="exact"/>
        <w:ind w:firstLine="567"/>
        <w:rPr>
          <w:lang w:val="nl-NL"/>
        </w:rPr>
      </w:pPr>
      <w:r w:rsidRPr="00831445">
        <w:rPr>
          <w:b/>
        </w:rPr>
        <w:t>10. T</w:t>
      </w:r>
      <w:r w:rsidRPr="00831445">
        <w:rPr>
          <w:b/>
          <w:lang w:val="vi-VN"/>
        </w:rPr>
        <w:t>iếp tục quan tâm công tác dân tộc, tôn giáo</w:t>
      </w:r>
      <w:r w:rsidRPr="00831445">
        <w:rPr>
          <w:b/>
        </w:rPr>
        <w:t xml:space="preserve">; </w:t>
      </w:r>
      <w:r w:rsidRPr="00831445">
        <w:rPr>
          <w:b/>
          <w:lang w:val="nl-NL"/>
        </w:rPr>
        <w:t>t</w:t>
      </w:r>
      <w:r w:rsidRPr="00831445">
        <w:rPr>
          <w:b/>
          <w:lang w:val="vi-VN"/>
        </w:rPr>
        <w:t>iếp công dân, giải quyết khiếu nại, tố cáo</w:t>
      </w:r>
      <w:r w:rsidRPr="00831445">
        <w:rPr>
          <w:b/>
          <w:lang w:val="nl-NL"/>
        </w:rPr>
        <w:t xml:space="preserve"> v</w:t>
      </w:r>
      <w:r w:rsidRPr="00831445">
        <w:rPr>
          <w:b/>
          <w:lang w:val="vi-VN"/>
        </w:rPr>
        <w:t>à phòng chống tham nhũng, lãng phí</w:t>
      </w:r>
      <w:r w:rsidR="005F7B6F">
        <w:rPr>
          <w:b/>
        </w:rPr>
        <w:t xml:space="preserve">. </w:t>
      </w:r>
      <w:r w:rsidR="007374A9" w:rsidRPr="00B353A0">
        <w:rPr>
          <w:lang w:val="nl-NL"/>
        </w:rPr>
        <w:t>Tiếp tục thực hiện Kế hoạch thực hiện Chương trình mục tiêu quốc gia phát triển KTXH vùng đồng bào dân tộc thiểu số và miền núi của Thủ đô giai đoạn 2021-2030. Các chính sách dân tộc được thực hiện kịp thời, đúng đối tượng.</w:t>
      </w:r>
      <w:r w:rsidR="00067A7B">
        <w:rPr>
          <w:lang w:val="nl-NL"/>
        </w:rPr>
        <w:t xml:space="preserve"> </w:t>
      </w:r>
      <w:r w:rsidR="007374A9" w:rsidRPr="00B353A0">
        <w:rPr>
          <w:lang w:val="nl-NL"/>
        </w:rPr>
        <w:t xml:space="preserve">Công tác Phòng, chống tham nhũng, tiêu cực được quan tâm chỉ đạo triển khai bài bản, đồng bộ, gắn với đẩy mạnh toàn diện công tác xây dựng chỉnh đốn Đảng và hệ thống chính trị; quyết liệt, đồng bộ từ thành phố đến địa phương. </w:t>
      </w:r>
    </w:p>
    <w:p w:rsidR="007374A9" w:rsidRPr="008025C3" w:rsidRDefault="00064CFE" w:rsidP="008025C3">
      <w:pPr>
        <w:ind w:firstLine="720"/>
        <w:rPr>
          <w:b/>
          <w:lang w:val="vi-VN"/>
        </w:rPr>
      </w:pPr>
      <w:r w:rsidRPr="00831445">
        <w:rPr>
          <w:b/>
        </w:rPr>
        <w:t>11</w:t>
      </w:r>
      <w:r w:rsidRPr="00831445">
        <w:rPr>
          <w:b/>
          <w:lang w:val="vi-VN"/>
        </w:rPr>
        <w:t xml:space="preserve">. </w:t>
      </w:r>
      <w:r w:rsidR="007374A9" w:rsidRPr="008025C3">
        <w:rPr>
          <w:b/>
          <w:bCs/>
          <w:lang w:val="vi-VN"/>
        </w:rPr>
        <w:t>Thực hiện tốt nhiệm vụ quốc phòng địa phương</w:t>
      </w:r>
      <w:r w:rsidR="007374A9" w:rsidRPr="00B353A0">
        <w:rPr>
          <w:bCs/>
          <w:lang w:val="vi-VN"/>
        </w:rPr>
        <w:t xml:space="preserve">; </w:t>
      </w:r>
      <w:r w:rsidR="008025C3" w:rsidRPr="008025C3">
        <w:rPr>
          <w:b/>
          <w:lang w:val="nl-NL"/>
        </w:rPr>
        <w:t>Công tác đối ngoại tiếp tục được quan tâm</w:t>
      </w:r>
      <w:r w:rsidR="008025C3" w:rsidRPr="008025C3">
        <w:rPr>
          <w:rFonts w:eastAsia="Times"/>
          <w:b/>
          <w:lang w:val="nl-NL"/>
        </w:rPr>
        <w:t>.</w:t>
      </w:r>
      <w:r w:rsidR="008025C3">
        <w:rPr>
          <w:rFonts w:eastAsia="Times"/>
          <w:lang w:val="nl-NL"/>
        </w:rPr>
        <w:t xml:space="preserve"> Hoạt động </w:t>
      </w:r>
      <w:r w:rsidR="007374A9" w:rsidRPr="00B353A0">
        <w:rPr>
          <w:rFonts w:eastAsia="Times"/>
          <w:lang w:val="af-ZA"/>
        </w:rPr>
        <w:t>các ngày lễ, tết và sự kiện chính trị quan trọng của Đảng, Nhà nước diễn ra trên địa bàn</w:t>
      </w:r>
      <w:r w:rsidR="008025C3">
        <w:rPr>
          <w:rFonts w:eastAsia="Times"/>
          <w:lang w:val="af-ZA"/>
        </w:rPr>
        <w:t xml:space="preserve"> được bảo đảm an ninh, an toàn</w:t>
      </w:r>
      <w:r w:rsidR="007374A9" w:rsidRPr="00B353A0">
        <w:rPr>
          <w:rFonts w:eastAsia="Times"/>
          <w:lang w:val="af-ZA"/>
        </w:rPr>
        <w:t xml:space="preserve">. </w:t>
      </w:r>
      <w:r w:rsidR="007374A9" w:rsidRPr="00B353A0">
        <w:rPr>
          <w:lang w:val="nl-NL"/>
        </w:rPr>
        <w:t xml:space="preserve">Số vụ phạm tội về trật tự xã hội giảm </w:t>
      </w:r>
      <w:r w:rsidR="007374A9">
        <w:rPr>
          <w:lang w:val="nl-NL"/>
        </w:rPr>
        <w:t>5</w:t>
      </w:r>
      <w:r w:rsidR="007374A9" w:rsidRPr="00B353A0">
        <w:rPr>
          <w:lang w:val="nl-NL"/>
        </w:rPr>
        <w:t>% so với cùng kỳ năm 2023</w:t>
      </w:r>
      <w:r w:rsidR="007374A9" w:rsidRPr="00B353A0">
        <w:rPr>
          <w:spacing w:val="-2"/>
          <w:lang w:val="nl-NL"/>
        </w:rPr>
        <w:t xml:space="preserve">; điều tra khám phá các vụ vi phạm đạt tỷ lệ </w:t>
      </w:r>
      <w:r w:rsidR="007374A9">
        <w:rPr>
          <w:spacing w:val="-2"/>
          <w:lang w:val="nl-NL"/>
        </w:rPr>
        <w:t>75</w:t>
      </w:r>
      <w:r w:rsidR="007374A9" w:rsidRPr="00B353A0">
        <w:rPr>
          <w:spacing w:val="-2"/>
          <w:lang w:val="nl-NL"/>
        </w:rPr>
        <w:t>%</w:t>
      </w:r>
      <w:r w:rsidR="007374A9" w:rsidRPr="00B353A0">
        <w:rPr>
          <w:lang w:val="nl-NL"/>
        </w:rPr>
        <w:t xml:space="preserve">; tuy nhiên, tình hình tai nạn giao thông, cháy, nổ tiếp tục diễn biến phức tạp. </w:t>
      </w:r>
      <w:r w:rsidR="007374A9" w:rsidRPr="00B353A0">
        <w:rPr>
          <w:bCs/>
          <w:iCs/>
          <w:lang w:val="nl-NL"/>
        </w:rPr>
        <w:t>Thành phố</w:t>
      </w:r>
      <w:r w:rsidR="007374A9" w:rsidRPr="00B353A0">
        <w:rPr>
          <w:b/>
          <w:iCs/>
          <w:lang w:val="nl-NL"/>
        </w:rPr>
        <w:t xml:space="preserve"> </w:t>
      </w:r>
      <w:r w:rsidR="007374A9" w:rsidRPr="00B353A0">
        <w:rPr>
          <w:iCs/>
          <w:lang w:val="nb-NO"/>
        </w:rPr>
        <w:t xml:space="preserve">đã tiếp và làm việc với </w:t>
      </w:r>
      <w:r w:rsidR="007374A9">
        <w:rPr>
          <w:iCs/>
          <w:lang w:val="nb-NO"/>
        </w:rPr>
        <w:t>52</w:t>
      </w:r>
      <w:r w:rsidR="007374A9" w:rsidRPr="00B353A0">
        <w:rPr>
          <w:iCs/>
          <w:lang w:val="nb-NO"/>
        </w:rPr>
        <w:t xml:space="preserve"> đoàn khách quốc tế </w:t>
      </w:r>
      <w:r w:rsidR="007374A9" w:rsidRPr="00B353A0">
        <w:t>đến chào xã giao và làm việc</w:t>
      </w:r>
      <w:r w:rsidR="007374A9" w:rsidRPr="00B353A0">
        <w:rPr>
          <w:iCs/>
          <w:lang w:val="nb-NO"/>
        </w:rPr>
        <w:t>. Công tác lãnh sự, người Việt Nam ở nước ngoài tiếp tục được quan tâm triển khai.</w:t>
      </w:r>
    </w:p>
    <w:p w:rsidR="00064CFE" w:rsidRDefault="00064CFE" w:rsidP="007374A9">
      <w:pPr>
        <w:spacing w:before="100" w:after="100" w:line="340" w:lineRule="exact"/>
        <w:ind w:firstLine="720"/>
        <w:rPr>
          <w:b/>
          <w:lang w:val="vi-VN"/>
        </w:rPr>
      </w:pPr>
      <w:r w:rsidRPr="00831445">
        <w:rPr>
          <w:b/>
          <w:lang w:val="nb-NO"/>
        </w:rPr>
        <w:lastRenderedPageBreak/>
        <w:t>12</w:t>
      </w:r>
      <w:r w:rsidRPr="00831445">
        <w:rPr>
          <w:b/>
          <w:lang w:val="vi-VN"/>
        </w:rPr>
        <w:t>. Công tác phối hợp với Ủy ban MTTQ Việt Nam Thành phố và các đoàn thể tiếp tục được đẩy mạnh, hiệu quả nâng cao</w:t>
      </w:r>
    </w:p>
    <w:p w:rsidR="00DB5AD7" w:rsidRDefault="007374A9" w:rsidP="00DB5AD7">
      <w:pPr>
        <w:spacing w:before="100" w:after="100" w:line="340" w:lineRule="exact"/>
        <w:ind w:firstLine="720"/>
        <w:rPr>
          <w:iCs/>
          <w:lang w:val="nb-NO"/>
        </w:rPr>
      </w:pPr>
      <w:r w:rsidRPr="00831445">
        <w:rPr>
          <w:lang w:val="es-MX"/>
        </w:rPr>
        <w:t>Mặt trận Tổ quốc và các đoàn thể chính trị, xã hội Thành phố đã thực hiện tốt quy chế phối hợp với UBND Thành phố triển khai đồng bộ các nhiệm vụ, kế hoạch công tác gắn với nhiệm vụ chính trị của địa phương, đồng thời triển khai thực hiện có hiệu quả các nhiệm vụ trọng tâm, các phong trào thi đua yêu nước; chủ động đổi mới, nâng cao chất lượng hiệu quả, hoạt động, hoàn thành tốt các nhiệm vụ được giao, củng cố vững chắc khối đại đoàn kết dân tộc, tăng cường sự đồng thuận xã hội, niềm tin của nhân dân với Đảng và Nhà nước.</w:t>
      </w:r>
    </w:p>
    <w:p w:rsidR="007374A9" w:rsidRPr="00DB5AD7" w:rsidRDefault="007374A9" w:rsidP="00DB5AD7">
      <w:pPr>
        <w:spacing w:before="100" w:after="100" w:line="340" w:lineRule="exact"/>
        <w:ind w:firstLine="720"/>
        <w:rPr>
          <w:iCs/>
          <w:lang w:val="nb-NO"/>
        </w:rPr>
      </w:pPr>
      <w:r w:rsidRPr="007374A9">
        <w:rPr>
          <w:b/>
          <w:lang w:val="vi-VN"/>
        </w:rPr>
        <w:t>II. MỘT SỐ TỒN TẠI, HẠN CHẾ</w:t>
      </w:r>
    </w:p>
    <w:p w:rsidR="007374A9" w:rsidRPr="00A3339A" w:rsidRDefault="007374A9" w:rsidP="00DB5AD7">
      <w:pPr>
        <w:ind w:firstLineChars="258" w:firstLine="722"/>
      </w:pPr>
      <w:r w:rsidRPr="00681E74">
        <w:rPr>
          <w:i/>
          <w:lang w:val="nl-NL"/>
        </w:rPr>
        <w:t>(1) Về chỉ tiêu:</w:t>
      </w:r>
      <w:r w:rsidRPr="00681E74">
        <w:rPr>
          <w:lang w:val="nl-NL"/>
        </w:rPr>
        <w:t xml:space="preserve"> Dự</w:t>
      </w:r>
      <w:r w:rsidRPr="008248A8">
        <w:rPr>
          <w:lang w:val="nl-NL"/>
        </w:rPr>
        <w:t xml:space="preserve"> kiến 04/24 chỉ</w:t>
      </w:r>
      <w:r w:rsidRPr="007374A9">
        <w:rPr>
          <w:lang w:val="nl-NL"/>
        </w:rPr>
        <w:t xml:space="preserve"> tiêu không</w:t>
      </w:r>
      <w:r w:rsidRPr="00A3339A">
        <w:rPr>
          <w:lang w:val="nl-NL"/>
        </w:rPr>
        <w:t xml:space="preserve"> đạt KH: (</w:t>
      </w:r>
      <w:r w:rsidRPr="00A3339A">
        <w:rPr>
          <w:i/>
          <w:lang w:val="nl-NL"/>
        </w:rPr>
        <w:t>i</w:t>
      </w:r>
      <w:r w:rsidRPr="00A3339A">
        <w:rPr>
          <w:lang w:val="nl-NL"/>
        </w:rPr>
        <w:t xml:space="preserve">) </w:t>
      </w:r>
      <w:r w:rsidRPr="00A3339A">
        <w:t xml:space="preserve">Chỉ số </w:t>
      </w:r>
      <w:r w:rsidRPr="00A3339A">
        <w:rPr>
          <w:lang w:val="nl-NL"/>
        </w:rPr>
        <w:t xml:space="preserve">CPI </w:t>
      </w:r>
      <w:r w:rsidRPr="00A3339A">
        <w:t xml:space="preserve">khó có thể kiểm soát dưới 4% (10 tháng tăng 4,61% - </w:t>
      </w:r>
      <w:r w:rsidRPr="00A3339A">
        <w:rPr>
          <w:lang w:val="nl-NL"/>
        </w:rPr>
        <w:t xml:space="preserve">KH là </w:t>
      </w:r>
      <w:r w:rsidRPr="00A3339A">
        <w:t>dưới</w:t>
      </w:r>
      <w:r w:rsidRPr="00A3339A">
        <w:rPr>
          <w:lang w:val="nl-NL"/>
        </w:rPr>
        <w:t xml:space="preserve"> 4%%); (</w:t>
      </w:r>
      <w:r w:rsidRPr="00A3339A">
        <w:rPr>
          <w:i/>
          <w:lang w:val="nl-NL"/>
        </w:rPr>
        <w:t>ii</w:t>
      </w:r>
      <w:r w:rsidRPr="00A3339A">
        <w:rPr>
          <w:lang w:val="nl-NL"/>
        </w:rPr>
        <w:t>) Duy trì tỷ lệ xã/phường/thị trấn đạt chuẩn quốc gia về y tế”, ước đạ</w:t>
      </w:r>
      <w:r w:rsidRPr="00A3339A">
        <w:t>t</w:t>
      </w:r>
      <w:r w:rsidRPr="00A3339A">
        <w:rPr>
          <w:lang w:val="nl-NL"/>
        </w:rPr>
        <w:t xml:space="preserve"> 98,9% (KH là 100%); </w:t>
      </w:r>
      <w:r w:rsidRPr="00A3339A">
        <w:rPr>
          <w:i/>
          <w:iCs/>
          <w:lang w:val="nl-NL"/>
        </w:rPr>
        <w:t>(iii)</w:t>
      </w:r>
      <w:r w:rsidRPr="00A3339A">
        <w:rPr>
          <w:lang w:val="nl-NL"/>
        </w:rPr>
        <w:t xml:space="preserve"> Tỷ lệ CCN, CCN làng nghề đã đi vào hoạt động có trạm </w:t>
      </w:r>
      <w:r w:rsidRPr="00A3339A">
        <w:t>XLNT</w:t>
      </w:r>
      <w:r w:rsidRPr="00A3339A">
        <w:rPr>
          <w:lang w:val="nl-NL"/>
        </w:rPr>
        <w:t xml:space="preserve"> đạt tiêu chuẩn hoặc quy chuẩn kỹ thuật quốc gia tương ứng </w:t>
      </w:r>
      <w:r w:rsidRPr="00A3339A">
        <w:t xml:space="preserve">(2 trạm XLNT dự kiến khởi công cuối năm 2024 - </w:t>
      </w:r>
      <w:r w:rsidRPr="00A3339A">
        <w:rPr>
          <w:lang w:val="nl-NL"/>
        </w:rPr>
        <w:t>KH là 100%</w:t>
      </w:r>
      <w:r w:rsidRPr="00A3339A">
        <w:t xml:space="preserve"> trạm XLNT</w:t>
      </w:r>
      <w:r w:rsidRPr="00A3339A">
        <w:rPr>
          <w:lang w:val="nl-NL"/>
        </w:rPr>
        <w:t>); (</w:t>
      </w:r>
      <w:r w:rsidRPr="00A3339A">
        <w:rPr>
          <w:i/>
          <w:lang w:val="nl-NL"/>
        </w:rPr>
        <w:t>iv</w:t>
      </w:r>
      <w:r w:rsidRPr="00A3339A">
        <w:rPr>
          <w:lang w:val="nl-NL"/>
        </w:rPr>
        <w:t xml:space="preserve">) Tỷ lệ vận tải hành khách công cộng </w:t>
      </w:r>
      <w:r w:rsidRPr="00A3339A">
        <w:t>(</w:t>
      </w:r>
      <w:r w:rsidRPr="00A3339A">
        <w:rPr>
          <w:lang w:val="nl-NL"/>
        </w:rPr>
        <w:t xml:space="preserve">ước  20% </w:t>
      </w:r>
      <w:r w:rsidRPr="00A3339A">
        <w:t xml:space="preserve">- </w:t>
      </w:r>
      <w:r w:rsidRPr="00A3339A">
        <w:rPr>
          <w:lang w:val="nl-NL"/>
        </w:rPr>
        <w:t>KH là 22-25%).</w:t>
      </w:r>
      <w:r w:rsidRPr="00A3339A">
        <w:t xml:space="preserve"> </w:t>
      </w:r>
    </w:p>
    <w:p w:rsidR="007251C0" w:rsidRDefault="007374A9" w:rsidP="007251C0">
      <w:pPr>
        <w:ind w:firstLine="717"/>
        <w:rPr>
          <w:i/>
          <w:iCs/>
        </w:rPr>
      </w:pPr>
      <w:r w:rsidRPr="00A3339A">
        <w:rPr>
          <w:i/>
          <w:iCs/>
        </w:rPr>
        <w:t>(2) Về kinh tế</w:t>
      </w:r>
      <w:r w:rsidR="007251C0">
        <w:rPr>
          <w:i/>
          <w:iCs/>
        </w:rPr>
        <w:t xml:space="preserve">: </w:t>
      </w:r>
      <w:r w:rsidRPr="00A3339A">
        <w:t xml:space="preserve">GRDP 9 tháng đầu năm </w:t>
      </w:r>
      <w:r w:rsidRPr="00A3339A">
        <w:rPr>
          <w:lang w:val="de-DE"/>
        </w:rPr>
        <w:t>tăng 6</w:t>
      </w:r>
      <w:r w:rsidRPr="00A3339A">
        <w:t>,12</w:t>
      </w:r>
      <w:r w:rsidRPr="00A3339A">
        <w:rPr>
          <w:lang w:val="de-DE"/>
        </w:rPr>
        <w:t>%</w:t>
      </w:r>
      <w:r w:rsidRPr="00A3339A">
        <w:t xml:space="preserve"> - thấp hơn cả nước (6,82%</w:t>
      </w:r>
      <w:r w:rsidRPr="00A3339A">
        <w:rPr>
          <w:lang w:val="de-DE"/>
        </w:rPr>
        <w:t>)</w:t>
      </w:r>
      <w:r w:rsidRPr="00A3339A">
        <w:t xml:space="preserve"> và Tp. Hồ Chí Minh (6,85%); trong đó quý 3/2024 tăng 6,06% - khá thấp so với kịch bản đầ</w:t>
      </w:r>
      <w:r w:rsidR="007251C0">
        <w:t xml:space="preserve">u năm (6,7-7,6%); </w:t>
      </w:r>
      <w:r w:rsidRPr="00A3339A">
        <w:t>Chỉ số giá tiêu dùng bình quân 10 tháng đầu năm tăng khá cao 4,61% thách thức tăng trưởng bền vững và khả năng hoàn thành mục tiêu cả năm là kiểm soát dướ</w:t>
      </w:r>
      <w:r w:rsidR="007251C0">
        <w:t xml:space="preserve">i 4%; </w:t>
      </w:r>
      <w:r w:rsidRPr="00A3339A">
        <w:t xml:space="preserve">Doanh nghiệp tiếp tục khó khăn, số doanh nghiệp thành lập mới và số vốn đăng ký đều giảm so với cùng kỳ; doanh nghiệp giải thể và tạm ngừng hoạt động tăng cao. </w:t>
      </w:r>
    </w:p>
    <w:p w:rsidR="007251C0" w:rsidRDefault="007374A9" w:rsidP="007251C0">
      <w:pPr>
        <w:ind w:firstLine="717"/>
        <w:rPr>
          <w:i/>
          <w:iCs/>
        </w:rPr>
      </w:pPr>
      <w:r w:rsidRPr="00A3339A">
        <w:rPr>
          <w:i/>
          <w:iCs/>
        </w:rPr>
        <w:t>(3) Về phát triển đô thị, bảo vệ môi trường</w:t>
      </w:r>
      <w:r w:rsidR="007251C0">
        <w:rPr>
          <w:i/>
          <w:iCs/>
        </w:rPr>
        <w:t xml:space="preserve">: </w:t>
      </w:r>
      <w:r w:rsidRPr="00A3339A">
        <w:t>Đ</w:t>
      </w:r>
      <w:r w:rsidRPr="00A3339A">
        <w:rPr>
          <w:iCs/>
        </w:rPr>
        <w:t xml:space="preserve">ầu tư hệ thống mạng lưới cấp nước khu vực nông thôn vẫn khó khăn, tiến độ chậm.  Tình trạng úng ngập, xử lý nước thải chưa được giải quyết triệt để; còn </w:t>
      </w:r>
      <w:r w:rsidRPr="00A3339A">
        <w:t xml:space="preserve">2 </w:t>
      </w:r>
      <w:r w:rsidRPr="00A3339A">
        <w:rPr>
          <w:lang w:val="nl-NL"/>
        </w:rPr>
        <w:t xml:space="preserve">CCN, CCN làng nghề </w:t>
      </w:r>
      <w:r w:rsidRPr="00A3339A">
        <w:t xml:space="preserve">chậm tiến độ đầu tư xây dựng trạm XLNT. </w:t>
      </w:r>
      <w:r w:rsidRPr="00A3339A">
        <w:rPr>
          <w:iCs/>
        </w:rPr>
        <w:t>Phát triển nhà ở tái định cư gặp nhiều khó khăn; các dự án sử dụng vốn đầu tư công thường xuyên trì hoãn tiến độ</w:t>
      </w:r>
      <w:r w:rsidR="007251C0">
        <w:rPr>
          <w:iCs/>
        </w:rPr>
        <w:t>;</w:t>
      </w:r>
      <w:r w:rsidRPr="00A3339A">
        <w:rPr>
          <w:iCs/>
        </w:rPr>
        <w:t xml:space="preserve"> Tỷ lệ vận tải hành khách công cộng dự kiến không đạt chỉ tiêu đề ra. </w:t>
      </w:r>
    </w:p>
    <w:p w:rsidR="007374A9" w:rsidRPr="007251C0" w:rsidRDefault="007374A9" w:rsidP="007251C0">
      <w:pPr>
        <w:ind w:firstLine="717"/>
        <w:rPr>
          <w:i/>
          <w:iCs/>
        </w:rPr>
      </w:pPr>
      <w:r w:rsidRPr="00A3339A">
        <w:rPr>
          <w:i/>
          <w:iCs/>
        </w:rPr>
        <w:t>(4) Lĩnh vực văn hoá, xã hội</w:t>
      </w:r>
      <w:r w:rsidR="007251C0">
        <w:rPr>
          <w:i/>
          <w:iCs/>
        </w:rPr>
        <w:t xml:space="preserve">; </w:t>
      </w:r>
      <w:r w:rsidRPr="00A3339A">
        <w:rPr>
          <w:i/>
          <w:iCs/>
        </w:rPr>
        <w:t xml:space="preserve"> </w:t>
      </w:r>
      <w:r w:rsidRPr="00A3339A">
        <w:rPr>
          <w:iCs/>
        </w:rPr>
        <w:t>Tỷ lệ “</w:t>
      </w:r>
      <w:r w:rsidRPr="00A3339A">
        <w:rPr>
          <w:lang w:val="nl-NL"/>
        </w:rPr>
        <w:t>Duy trì tỷ lệ xã/phường/thị trấn đạt chuẩn quốc gia về y tế” dự kiến không đạt kế hoạch đề ra (Ước đạ</w:t>
      </w:r>
      <w:r w:rsidR="0056740F">
        <w:rPr>
          <w:lang w:val="nl-NL"/>
        </w:rPr>
        <w:t xml:space="preserve">t 98,9% - KH là 100%). </w:t>
      </w:r>
      <w:r w:rsidRPr="00A3339A">
        <w:rPr>
          <w:lang w:val="nl-NL"/>
        </w:rPr>
        <w:t>Bên cạnh đó, quy mô và chất lượng cơ sở hạ tầng y tế chưa đồng bộ. Một số phường trong các quận nội thành còn thiếu trường công lập, thiếu lớp học, thiếu chỗ họ</w:t>
      </w:r>
      <w:r w:rsidR="007251C0">
        <w:rPr>
          <w:lang w:val="nl-NL"/>
        </w:rPr>
        <w:t xml:space="preserve">c. </w:t>
      </w:r>
      <w:r w:rsidRPr="00A3339A">
        <w:rPr>
          <w:lang w:val="nl-NL"/>
        </w:rPr>
        <w:t xml:space="preserve">Việc xây dựng định mức kinh tế-kỹ thuật và đơn giá dịch vụ sự nghiệp công sử dụng ngân sách nhà nước một số lĩnh vực ngành lao động, người có công và xã hội còn gặp khó khăn </w:t>
      </w:r>
    </w:p>
    <w:p w:rsidR="007374A9" w:rsidRPr="0056740F" w:rsidRDefault="007374A9" w:rsidP="0056740F">
      <w:pPr>
        <w:ind w:leftChars="1" w:left="3" w:firstLineChars="208" w:firstLine="582"/>
        <w:rPr>
          <w:i/>
          <w:iCs/>
        </w:rPr>
      </w:pPr>
      <w:r w:rsidRPr="00A3339A">
        <w:rPr>
          <w:i/>
          <w:iCs/>
        </w:rPr>
        <w:t>(</w:t>
      </w:r>
      <w:r>
        <w:rPr>
          <w:i/>
          <w:iCs/>
        </w:rPr>
        <w:t>5</w:t>
      </w:r>
      <w:r w:rsidRPr="00A3339A">
        <w:rPr>
          <w:i/>
          <w:iCs/>
        </w:rPr>
        <w:t>) Lĩnh vực nộ</w:t>
      </w:r>
      <w:r w:rsidR="0056740F">
        <w:rPr>
          <w:i/>
          <w:iCs/>
        </w:rPr>
        <w:t xml:space="preserve">i chính: </w:t>
      </w:r>
      <w:r w:rsidRPr="00A3339A">
        <w:t>C</w:t>
      </w:r>
      <w:r w:rsidRPr="00A3339A">
        <w:rPr>
          <w:lang w:val="vi-VN"/>
        </w:rPr>
        <w:t>hỉ số</w:t>
      </w:r>
      <w:r w:rsidRPr="00A3339A">
        <w:t xml:space="preserve"> năng lực cạnh tranh cấp tỉnh</w:t>
      </w:r>
      <w:r w:rsidRPr="00A3339A">
        <w:rPr>
          <w:lang w:val="vi-VN"/>
        </w:rPr>
        <w:t xml:space="preserve"> </w:t>
      </w:r>
      <w:r w:rsidRPr="00A3339A">
        <w:t>(</w:t>
      </w:r>
      <w:r w:rsidRPr="00A3339A">
        <w:rPr>
          <w:lang w:val="vi-VN"/>
        </w:rPr>
        <w:t>PCI</w:t>
      </w:r>
      <w:r w:rsidRPr="00A3339A">
        <w:t>)</w:t>
      </w:r>
      <w:r w:rsidRPr="00A3339A">
        <w:rPr>
          <w:lang w:val="vi-VN"/>
        </w:rPr>
        <w:t xml:space="preserve"> và </w:t>
      </w:r>
      <w:r w:rsidRPr="00A3339A">
        <w:t>Chỉ số hiệu quả quản trị và Hành chính công cấp tỉnh (</w:t>
      </w:r>
      <w:r w:rsidRPr="00A3339A">
        <w:rPr>
          <w:lang w:val="vi-VN"/>
        </w:rPr>
        <w:t>PAPI</w:t>
      </w:r>
      <w:r w:rsidRPr="00A3339A">
        <w:t>)</w:t>
      </w:r>
      <w:r w:rsidRPr="00A3339A">
        <w:rPr>
          <w:lang w:val="vi-VN"/>
        </w:rPr>
        <w:t xml:space="preserve"> </w:t>
      </w:r>
      <w:r w:rsidRPr="00A3339A">
        <w:rPr>
          <w:iCs/>
        </w:rPr>
        <w:t xml:space="preserve">giảm bậc xếp hạng. </w:t>
      </w:r>
    </w:p>
    <w:p w:rsidR="007374A9" w:rsidRDefault="007374A9" w:rsidP="003E0294">
      <w:pPr>
        <w:spacing w:line="340" w:lineRule="exact"/>
        <w:ind w:firstLine="585"/>
        <w:rPr>
          <w:iCs/>
        </w:rPr>
      </w:pPr>
      <w:r w:rsidRPr="00A3339A">
        <w:rPr>
          <w:i/>
          <w:iCs/>
        </w:rPr>
        <w:lastRenderedPageBreak/>
        <w:t>(</w:t>
      </w:r>
      <w:r>
        <w:rPr>
          <w:i/>
          <w:iCs/>
        </w:rPr>
        <w:t>6</w:t>
      </w:r>
      <w:r w:rsidRPr="00A3339A">
        <w:rPr>
          <w:i/>
          <w:iCs/>
        </w:rPr>
        <w:t xml:space="preserve">) Lĩnh vực </w:t>
      </w:r>
      <w:r>
        <w:rPr>
          <w:i/>
          <w:iCs/>
        </w:rPr>
        <w:t>phòng cháy, chữ</w:t>
      </w:r>
      <w:r w:rsidR="0056740F">
        <w:rPr>
          <w:i/>
          <w:iCs/>
        </w:rPr>
        <w:t xml:space="preserve">a cháy: </w:t>
      </w:r>
      <w:r w:rsidRPr="00A3339A">
        <w:t>Tình trạng</w:t>
      </w:r>
      <w:r w:rsidRPr="00A3339A">
        <w:rPr>
          <w:lang w:val="nl-NL"/>
        </w:rPr>
        <w:t xml:space="preserve"> cháy, nổ trên địa bàn còn nguy cơ tiềm ẩn, nhất là các vụ cháy tại các khu dân cư, chung cư cao tầng, cơ sở sản </w:t>
      </w:r>
      <w:r w:rsidRPr="00A3339A">
        <w:rPr>
          <w:iCs/>
        </w:rPr>
        <w:t xml:space="preserve">xuất, kinh doanh… </w:t>
      </w:r>
    </w:p>
    <w:p w:rsidR="0056740F" w:rsidRPr="00067A7B" w:rsidRDefault="0056740F" w:rsidP="003E0294">
      <w:pPr>
        <w:spacing w:line="340" w:lineRule="exact"/>
        <w:ind w:firstLine="585"/>
        <w:rPr>
          <w:rFonts w:ascii="Times New Roman Bold" w:hAnsi="Times New Roman Bold"/>
          <w:b/>
          <w:bCs/>
          <w:spacing w:val="-8"/>
          <w:lang w:val="nl-NL"/>
        </w:rPr>
      </w:pPr>
      <w:r w:rsidRPr="00067A7B">
        <w:rPr>
          <w:rFonts w:ascii="Times New Roman Bold" w:hAnsi="Times New Roman Bold"/>
          <w:b/>
          <w:bCs/>
          <w:spacing w:val="-8"/>
          <w:lang w:val="nl-NL"/>
        </w:rPr>
        <w:t xml:space="preserve">III. MỘT SỐ </w:t>
      </w:r>
      <w:r w:rsidRPr="00067A7B">
        <w:rPr>
          <w:rFonts w:ascii="Times New Roman Bold" w:hAnsi="Times New Roman Bold"/>
          <w:b/>
          <w:bCs/>
          <w:spacing w:val="-8"/>
          <w:lang w:val="nl-NL"/>
        </w:rPr>
        <w:t xml:space="preserve">CHỈ TIÊU, </w:t>
      </w:r>
      <w:r w:rsidRPr="00067A7B">
        <w:rPr>
          <w:rFonts w:ascii="Times New Roman Bold" w:hAnsi="Times New Roman Bold"/>
          <w:b/>
          <w:bCs/>
          <w:spacing w:val="-8"/>
          <w:lang w:val="nl-NL"/>
        </w:rPr>
        <w:t>NHIỆM VỤ, GIẢI PHÁP TRỌNG TÂM</w:t>
      </w:r>
      <w:r w:rsidRPr="00067A7B">
        <w:rPr>
          <w:rFonts w:ascii="Times New Roman Bold" w:hAnsi="Times New Roman Bold"/>
          <w:b/>
          <w:bCs/>
          <w:spacing w:val="-8"/>
          <w:lang w:val="nl-NL"/>
        </w:rPr>
        <w:t xml:space="preserve"> NĂM 2025</w:t>
      </w:r>
    </w:p>
    <w:p w:rsidR="0056740F" w:rsidRDefault="0056740F" w:rsidP="003E0294">
      <w:pPr>
        <w:spacing w:line="340" w:lineRule="exact"/>
        <w:ind w:firstLine="585"/>
        <w:rPr>
          <w:b/>
          <w:bCs/>
          <w:iCs/>
          <w:lang w:val="nl-NL"/>
        </w:rPr>
      </w:pPr>
      <w:r>
        <w:rPr>
          <w:b/>
          <w:bCs/>
          <w:lang w:val="nl-NL"/>
        </w:rPr>
        <w:t xml:space="preserve">1. </w:t>
      </w:r>
      <w:r w:rsidRPr="007C39D1">
        <w:rPr>
          <w:b/>
          <w:bCs/>
          <w:iCs/>
          <w:lang w:val="nl-NL"/>
        </w:rPr>
        <w:t xml:space="preserve">Một số chỉ tiêu chủ yếu </w:t>
      </w:r>
    </w:p>
    <w:p w:rsidR="0056740F" w:rsidRDefault="0056740F" w:rsidP="003E0294">
      <w:pPr>
        <w:spacing w:line="340" w:lineRule="exact"/>
        <w:ind w:firstLine="585"/>
        <w:rPr>
          <w:lang w:val="de-DE"/>
        </w:rPr>
      </w:pPr>
      <w:r w:rsidRPr="007C39D1">
        <w:rPr>
          <w:lang w:val="de-DE"/>
        </w:rPr>
        <w:t>Dự kiến Kế hoạch phát triển KTXH năm 202</w:t>
      </w:r>
      <w:r w:rsidRPr="007C39D1">
        <w:t>5</w:t>
      </w:r>
      <w:r w:rsidRPr="007C39D1">
        <w:rPr>
          <w:lang w:val="de-DE"/>
        </w:rPr>
        <w:t xml:space="preserve"> có 2</w:t>
      </w:r>
      <w:r w:rsidRPr="007C39D1">
        <w:t>5</w:t>
      </w:r>
      <w:r w:rsidRPr="007C39D1">
        <w:rPr>
          <w:lang w:val="de-DE"/>
        </w:rPr>
        <w:t xml:space="preserve"> chỉ tiêu/nhóm chỉ tiêu chủ yếu, trong đó: GRDP tăng từ 6,5% trở</w:t>
      </w:r>
      <w:r w:rsidR="00660E64">
        <w:rPr>
          <w:lang w:val="de-DE"/>
        </w:rPr>
        <w:t xml:space="preserve"> lên</w:t>
      </w:r>
      <w:r w:rsidRPr="007C39D1">
        <w:rPr>
          <w:lang w:val="de-DE"/>
        </w:rPr>
        <w:t>; GRDP/người từ 172 triệu đồng trở lên; Vốn đầu tư xã hội tăng từ 10,5% trở lên; Kim ngạch xuất khẩu tăng từ 5% trở lên; Kiểm soát chỉ số giá dưới 4,0%...</w:t>
      </w:r>
    </w:p>
    <w:p w:rsidR="0056740F" w:rsidRDefault="0056740F" w:rsidP="003E0294">
      <w:pPr>
        <w:spacing w:line="340" w:lineRule="exact"/>
        <w:ind w:firstLine="585"/>
        <w:rPr>
          <w:b/>
          <w:lang w:val="de-DE"/>
        </w:rPr>
      </w:pPr>
      <w:r w:rsidRPr="0056740F">
        <w:rPr>
          <w:b/>
          <w:lang w:val="de-DE"/>
        </w:rPr>
        <w:t>2. Một số nhiệm vụ giải pháp trọng tâm</w:t>
      </w:r>
    </w:p>
    <w:p w:rsidR="0056740F" w:rsidRDefault="0056740F" w:rsidP="003E0294">
      <w:pPr>
        <w:shd w:val="clear" w:color="auto" w:fill="FFFFFF"/>
        <w:spacing w:before="40" w:after="40" w:line="340" w:lineRule="exact"/>
        <w:ind w:firstLine="585"/>
        <w:rPr>
          <w:shd w:val="clear" w:color="auto" w:fill="FFFFFF"/>
        </w:rPr>
      </w:pPr>
      <w:r>
        <w:rPr>
          <w:b/>
          <w:bCs/>
          <w:iCs/>
        </w:rPr>
        <w:t xml:space="preserve">(1) </w:t>
      </w:r>
      <w:r w:rsidRPr="00C03457">
        <w:rPr>
          <w:bCs/>
          <w:iCs/>
        </w:rPr>
        <w:t>B</w:t>
      </w:r>
      <w:r w:rsidRPr="00C03457">
        <w:t>ảo đảm mục tiêu tăng trưởng, kiểm soát lạm phát và các cân đối lớn của kinh tế Thủ đô</w:t>
      </w:r>
      <w:r w:rsidRPr="00C03457">
        <w:t xml:space="preserve">. </w:t>
      </w:r>
      <w:r w:rsidRPr="00C03457">
        <w:t>Thực</w:t>
      </w:r>
      <w:r w:rsidRPr="0056740F">
        <w:t xml:space="preserve"> </w:t>
      </w:r>
      <w:r w:rsidRPr="0056740F">
        <w:rPr>
          <w:shd w:val="clear" w:color="auto" w:fill="FFFFFF"/>
        </w:rPr>
        <w:t>hiện hiệu quả chính sách tiền tệ và tài khóa của Trung ương</w:t>
      </w:r>
      <w:r w:rsidRPr="0056740F">
        <w:rPr>
          <w:shd w:val="clear" w:color="auto" w:fill="FFFFFF"/>
        </w:rPr>
        <w:t xml:space="preserve"> </w:t>
      </w:r>
      <w:r w:rsidRPr="0056740F">
        <w:t>Đảm bảo cân đối thu, chi ngân sách</w:t>
      </w:r>
      <w:r>
        <w:t xml:space="preserve">; </w:t>
      </w:r>
      <w:r w:rsidRPr="0056740F">
        <w:t>Kiểm soát lạm phát</w:t>
      </w:r>
      <w:r>
        <w:t xml:space="preserve">. </w:t>
      </w:r>
      <w:r w:rsidRPr="0056740F">
        <w:rPr>
          <w:shd w:val="clear" w:color="auto" w:fill="FFFFFF"/>
        </w:rPr>
        <w:t>Thực hiện hiệu quả, thực chất các nhiệm vụ, giải pháp cơ cấu lại các ngành, lĩnh vực và trong mỗi nội ngành gắn với đổi mới mô hình tăng trưởng</w:t>
      </w:r>
      <w:r w:rsidRPr="0056740F" w:rsidDel="006A3312">
        <w:rPr>
          <w:shd w:val="clear" w:color="auto" w:fill="FFFFFF"/>
        </w:rPr>
        <w:t xml:space="preserve"> </w:t>
      </w:r>
      <w:r w:rsidRPr="0056740F">
        <w:rPr>
          <w:shd w:val="clear" w:color="auto" w:fill="FFFFFF"/>
        </w:rPr>
        <w:t>theo hướng tăng cường ứng dụng KHCN; nâng cao năng suất, chất lượng, hiệu quả, sức cạnh tranh và năng lực nội tại của kinh tế Thủ đô</w:t>
      </w:r>
      <w:r>
        <w:rPr>
          <w:shd w:val="clear" w:color="auto" w:fill="FFFFFF"/>
        </w:rPr>
        <w:t>. Tập trung</w:t>
      </w:r>
      <w:r w:rsidR="00660E64">
        <w:rPr>
          <w:shd w:val="clear" w:color="auto" w:fill="FFFFFF"/>
        </w:rPr>
        <w:t xml:space="preserve"> các giải pháp</w:t>
      </w:r>
      <w:r>
        <w:rPr>
          <w:shd w:val="clear" w:color="auto" w:fill="FFFFFF"/>
        </w:rPr>
        <w:t xml:space="preserve"> phát triển mạnh mẽ</w:t>
      </w:r>
      <w:r w:rsidR="003C31F0">
        <w:rPr>
          <w:shd w:val="clear" w:color="auto" w:fill="FFFFFF"/>
        </w:rPr>
        <w:t xml:space="preserve"> các ngành</w:t>
      </w:r>
      <w:r>
        <w:rPr>
          <w:shd w:val="clear" w:color="auto" w:fill="FFFFFF"/>
        </w:rPr>
        <w:t xml:space="preserve"> thương mại. dịch vụ</w:t>
      </w:r>
      <w:r w:rsidR="003C31F0">
        <w:rPr>
          <w:shd w:val="clear" w:color="auto" w:fill="FFFFFF"/>
        </w:rPr>
        <w:t>, công nghiệp, xây dựng.</w:t>
      </w:r>
    </w:p>
    <w:p w:rsidR="0056740F" w:rsidRPr="003C31F0" w:rsidRDefault="003C31F0" w:rsidP="003E0294">
      <w:pPr>
        <w:shd w:val="clear" w:color="auto" w:fill="FFFFFF"/>
        <w:spacing w:before="40" w:after="40" w:line="340" w:lineRule="exact"/>
        <w:ind w:firstLine="585"/>
        <w:rPr>
          <w:shd w:val="clear" w:color="auto" w:fill="FFFFFF"/>
        </w:rPr>
      </w:pPr>
      <w:r>
        <w:rPr>
          <w:b/>
        </w:rPr>
        <w:t xml:space="preserve">(2) </w:t>
      </w:r>
      <w:r w:rsidR="0056740F" w:rsidRPr="003C31F0">
        <w:rPr>
          <w:shd w:val="clear" w:color="auto" w:fill="FFFFFF"/>
        </w:rPr>
        <w:t>Đổi mới quản trị chính quyền địa phương gắn với chuyển đổi số; xây dựng bộ máy tinh gọn, hoạt động hiệu lực, hiệu quả, tinh giản biên chế gắn với cơ cấu lại đội ngũ công chức, viên chức</w:t>
      </w:r>
      <w:r w:rsidR="0056740F" w:rsidRPr="003C31F0">
        <w:rPr>
          <w:shd w:val="clear" w:color="auto" w:fill="FFFFFF"/>
        </w:rPr>
        <w:t xml:space="preserve">. </w:t>
      </w:r>
      <w:r w:rsidR="0056740F" w:rsidRPr="003C31F0">
        <w:rPr>
          <w:shd w:val="clear" w:color="auto" w:fill="FFFFFF"/>
        </w:rPr>
        <w:t>Tổ chức thực hiện tốt Luật Thủ đô, Quy hoạch Thủ đô, Quy hoạch chung Thủ đô theo Quyết định phê duyệt của Thủ tướng Chính phủ</w:t>
      </w:r>
      <w:r w:rsidR="0056740F" w:rsidRPr="003C31F0">
        <w:rPr>
          <w:shd w:val="clear" w:color="auto" w:fill="FFFFFF"/>
        </w:rPr>
        <w:t xml:space="preserve">. </w:t>
      </w:r>
      <w:r w:rsidR="0056740F" w:rsidRPr="003C31F0">
        <w:rPr>
          <w:shd w:val="clear" w:color="auto" w:fill="FFFFFF"/>
        </w:rPr>
        <w:t>Cải cách hành chính gắn với chuyển đổi số</w:t>
      </w:r>
      <w:r w:rsidR="0056740F" w:rsidRPr="003C31F0">
        <w:rPr>
          <w:shd w:val="clear" w:color="auto" w:fill="FFFFFF"/>
        </w:rPr>
        <w:t xml:space="preserve">. </w:t>
      </w:r>
      <w:bookmarkStart w:id="2" w:name="_Hlk149893405"/>
      <w:r w:rsidR="0056740F" w:rsidRPr="003C31F0">
        <w:rPr>
          <w:shd w:val="clear" w:color="auto" w:fill="FFFFFF"/>
        </w:rPr>
        <w:t>Nâng cao thứ hạng các chỉ số PAPI, PCI, PARIndex, SIPAS đo lường chất lượng điều hành, quản trị Thành phố và mức độ hài lòng của người dân, doanh nghiệp</w:t>
      </w:r>
      <w:r w:rsidR="0056740F" w:rsidRPr="003C31F0" w:rsidDel="00597994">
        <w:rPr>
          <w:shd w:val="clear" w:color="auto" w:fill="FFFFFF"/>
        </w:rPr>
        <w:t xml:space="preserve"> </w:t>
      </w:r>
      <w:bookmarkEnd w:id="2"/>
    </w:p>
    <w:p w:rsidR="0056740F" w:rsidRPr="003E0294" w:rsidRDefault="003C31F0" w:rsidP="003E0294">
      <w:pPr>
        <w:spacing w:after="0" w:line="340" w:lineRule="exact"/>
        <w:ind w:firstLine="547"/>
        <w:rPr>
          <w:lang w:val="pt-BR"/>
        </w:rPr>
      </w:pPr>
      <w:r>
        <w:rPr>
          <w:b/>
          <w:bCs/>
        </w:rPr>
        <w:t>(</w:t>
      </w:r>
      <w:r>
        <w:rPr>
          <w:b/>
          <w:bCs/>
          <w:lang w:val="vi-VN"/>
        </w:rPr>
        <w:t>3</w:t>
      </w:r>
      <w:r>
        <w:rPr>
          <w:b/>
          <w:bCs/>
        </w:rPr>
        <w:t>)</w:t>
      </w:r>
      <w:r w:rsidR="0056740F" w:rsidRPr="008B5BE5">
        <w:rPr>
          <w:b/>
          <w:bCs/>
          <w:lang w:val="vi-VN"/>
        </w:rPr>
        <w:t xml:space="preserve"> </w:t>
      </w:r>
      <w:bookmarkStart w:id="3" w:name="_Hlk149893425"/>
      <w:r w:rsidR="0056740F" w:rsidRPr="00C03457">
        <w:rPr>
          <w:bCs/>
          <w:lang w:val="vi-VN"/>
        </w:rPr>
        <w:t>Phát triển toàn diện, đồng bộ các lĩnh vực văn hóa, giáo dục, y tế; hạ tầng số và công nghệ số, ứng dụng khoa học và công nghệ trong xây dựng thành phố thông minh</w:t>
      </w:r>
      <w:bookmarkEnd w:id="3"/>
      <w:r w:rsidR="003E0294">
        <w:rPr>
          <w:bCs/>
        </w:rPr>
        <w:t xml:space="preserve">. </w:t>
      </w:r>
      <w:r w:rsidR="003E0294" w:rsidRPr="008B5BE5">
        <w:rPr>
          <w:lang w:val="pt-BR"/>
        </w:rPr>
        <w:t>Tổ chức các hoạt động chào mừng kỷ niệm năm chẵn quan trọng của Đất nước và Thủ đô: 95 năm Ngày Thành lập Đảng Cộng sản Việt Nam; 50 năm Ngày Giải phóng Miền nam thống nhất đất nước; 135 năm Ngày sinh Chủ tịch Hồ Chí Minh; 80 năm Ngày Cách mạng Tháng tám và Quốc khánh 2/9;....</w:t>
      </w:r>
      <w:r w:rsidR="003E0294">
        <w:rPr>
          <w:lang w:val="pt-BR"/>
        </w:rPr>
        <w:t xml:space="preserve"> </w:t>
      </w:r>
      <w:r w:rsidR="00C03457">
        <w:rPr>
          <w:bCs/>
        </w:rPr>
        <w:t>Đ</w:t>
      </w:r>
      <w:r w:rsidR="00C03457" w:rsidRPr="008B5BE5">
        <w:rPr>
          <w:bCs/>
        </w:rPr>
        <w:t>ẩy mạnh xây dựng, cải tạo trường học công lập để đủ điều kiện đạt chuẩn quốc gia; thực hiện công nhận mới 123 trường và công nhận lại 428 trường nhằm đảm bảo hoàn thành chỉ tiêu 80-85% trường công lập đạt chuẩn quốc gia</w:t>
      </w:r>
      <w:r w:rsidR="00C03457" w:rsidRPr="008B5BE5">
        <w:rPr>
          <w:lang w:val="fr-FR"/>
        </w:rPr>
        <w:t>.</w:t>
      </w:r>
      <w:r w:rsidR="00C03457">
        <w:rPr>
          <w:lang w:val="fr-FR"/>
        </w:rPr>
        <w:t xml:space="preserve"> </w:t>
      </w:r>
      <w:r w:rsidR="00C03457" w:rsidRPr="008B5BE5">
        <w:rPr>
          <w:iCs/>
          <w:lang w:val="nl-NL"/>
        </w:rPr>
        <w:t>Đầu tư cơ sở hạ tầng và trang thiết bị y tế cho các trạm Y tế xã/phường/thị trấn nhằm đạt mục tiêu đến hết năm 2025 100% xã/phường/thị trấn đạt tiêu chí quốc gia về y tế xã.</w:t>
      </w:r>
    </w:p>
    <w:p w:rsidR="0056740F" w:rsidRPr="00C03457" w:rsidRDefault="00C03457" w:rsidP="003E0294">
      <w:pPr>
        <w:spacing w:after="0" w:line="340" w:lineRule="exact"/>
        <w:ind w:firstLine="547"/>
        <w:rPr>
          <w:iCs/>
          <w:lang w:val="nl-NL"/>
        </w:rPr>
      </w:pPr>
      <w:r w:rsidRPr="00C03457">
        <w:rPr>
          <w:b/>
        </w:rPr>
        <w:t>(4)</w:t>
      </w:r>
      <w:r w:rsidR="0056740F" w:rsidRPr="00C03457">
        <w:rPr>
          <w:iCs/>
        </w:rPr>
        <w:t xml:space="preserve"> </w:t>
      </w:r>
      <w:bookmarkStart w:id="4" w:name="_Hlk149893441"/>
      <w:r w:rsidR="0056740F" w:rsidRPr="00C03457">
        <w:t>Thực hiện tốt các chính sách an sinh, phúc lợi xã hội, nâng cao đời sống vật chất, tinh thần của Nhân dân</w:t>
      </w:r>
      <w:bookmarkEnd w:id="4"/>
      <w:r w:rsidRPr="00C03457">
        <w:t>.</w:t>
      </w:r>
      <w:r>
        <w:rPr>
          <w:b/>
        </w:rPr>
        <w:t xml:space="preserve"> </w:t>
      </w:r>
      <w:r w:rsidRPr="008B5BE5">
        <w:rPr>
          <w:iCs/>
          <w:lang w:val="nl-NL"/>
        </w:rPr>
        <w:t>Phát triển thị trường lao động, hiện đại hóa nâng cao hiệu quả hoạt động hệ thống Sàn giao dịch việc làm. Năm 2025, phấn đấu giải quyết việc làm cho 167.000 lao động, giảm tỷ lệ thất nghiệp khu vực thành thị dưới 3%.</w:t>
      </w:r>
      <w:r>
        <w:rPr>
          <w:iCs/>
          <w:lang w:val="nl-NL"/>
        </w:rPr>
        <w:t xml:space="preserve"> </w:t>
      </w:r>
      <w:r w:rsidRPr="008B5BE5">
        <w:rPr>
          <w:iCs/>
          <w:lang w:val="nl-NL"/>
        </w:rPr>
        <w:t xml:space="preserve">Mở rộng diện bao phủ và nâng cao hiệu quả của hệ thống bảo hiểm xã hội, bảo hiểm </w:t>
      </w:r>
      <w:r w:rsidRPr="008B5BE5">
        <w:rPr>
          <w:iCs/>
          <w:lang w:val="nl-NL"/>
        </w:rPr>
        <w:lastRenderedPageBreak/>
        <w:t>y tế, phấn đấu tỷ lệ bao phủ bảo hiểm y tế đạt 95,5% dân số và 51% số người tham gia bảo hiểm xã hội trong độ tuổi lao động.</w:t>
      </w:r>
    </w:p>
    <w:p w:rsidR="0056740F" w:rsidRPr="009D7A72" w:rsidRDefault="00C03457" w:rsidP="003E0294">
      <w:pPr>
        <w:spacing w:after="0" w:line="340" w:lineRule="exact"/>
        <w:ind w:firstLine="547"/>
        <w:rPr>
          <w:b/>
        </w:rPr>
      </w:pPr>
      <w:r>
        <w:rPr>
          <w:b/>
        </w:rPr>
        <w:t>(</w:t>
      </w:r>
      <w:r w:rsidR="0056740F">
        <w:rPr>
          <w:b/>
        </w:rPr>
        <w:t>5</w:t>
      </w:r>
      <w:r>
        <w:rPr>
          <w:b/>
        </w:rPr>
        <w:t>)</w:t>
      </w:r>
      <w:r w:rsidR="0056740F" w:rsidRPr="009D7A72">
        <w:rPr>
          <w:b/>
        </w:rPr>
        <w:t xml:space="preserve"> </w:t>
      </w:r>
      <w:r w:rsidR="0056740F" w:rsidRPr="00C03457">
        <w:t>Quản lý chặt chẽ và phát triển hạ tầng đô thị;</w:t>
      </w:r>
      <w:r w:rsidR="0056740F" w:rsidRPr="009D7A72">
        <w:rPr>
          <w:b/>
        </w:rPr>
        <w:t xml:space="preserve"> </w:t>
      </w:r>
      <w:r w:rsidRPr="009D7A72">
        <w:rPr>
          <w:bCs/>
          <w:iCs/>
          <w:lang w:val="nl-NL"/>
        </w:rPr>
        <w:t>Đẩy nhanh tiến độ các công trình trọng điểm; Đ</w:t>
      </w:r>
      <w:r w:rsidRPr="009D7A72">
        <w:rPr>
          <w:bCs/>
          <w:lang w:val="es-MX"/>
        </w:rPr>
        <w:t>ường Vành đai 4 - Vùng Thủ đô Hà Nội; cải tạo, nâng cấp Quốc lộ 6 đoạn Ba La - Xuân Mai; Dự án đường Vành đai 1, đoạn Hoàng Cầu - Voi Phục (giai đoạn 1); hầm chui Nút giao đường Vành đai 2,5 với đường Giải Phóng</w:t>
      </w:r>
      <w:r>
        <w:rPr>
          <w:bCs/>
          <w:lang w:val="es-MX"/>
        </w:rPr>
        <w:t>. Thực hiện các giải pháp n</w:t>
      </w:r>
      <w:r w:rsidRPr="009D7A72">
        <w:rPr>
          <w:lang w:val="de-DE"/>
        </w:rPr>
        <w:t>âng</w:t>
      </w:r>
      <w:r>
        <w:rPr>
          <w:lang w:val="de-DE"/>
        </w:rPr>
        <w:t xml:space="preserve"> </w:t>
      </w:r>
      <w:r w:rsidRPr="009D7A72">
        <w:rPr>
          <w:lang w:val="de-DE"/>
        </w:rPr>
        <w:t xml:space="preserve">tỷ lệ </w:t>
      </w:r>
      <w:r w:rsidRPr="009D7A72">
        <w:rPr>
          <w:lang w:val="pt-BR"/>
        </w:rPr>
        <w:t xml:space="preserve">vận tải </w:t>
      </w:r>
      <w:r w:rsidRPr="00C03457">
        <w:rPr>
          <w:lang w:val="de-DE"/>
        </w:rPr>
        <w:t>hành khách công cộng đạt 20% và xử lý 7-10 điểm thường xuyên ùn, tắc giao thông</w:t>
      </w:r>
      <w:r w:rsidRPr="00C03457">
        <w:rPr>
          <w:lang w:val="de-DE"/>
        </w:rPr>
        <w:t>. T</w:t>
      </w:r>
      <w:r w:rsidR="0056740F" w:rsidRPr="00C03457">
        <w:rPr>
          <w:lang w:val="de-DE"/>
        </w:rPr>
        <w:t>riển khai thực hiện các quy hoạch được duyệt</w:t>
      </w:r>
      <w:r w:rsidRPr="00C03457">
        <w:rPr>
          <w:lang w:val="de-DE"/>
        </w:rPr>
        <w:t xml:space="preserve">. </w:t>
      </w:r>
      <w:r w:rsidRPr="00C03457">
        <w:rPr>
          <w:lang w:val="de-DE"/>
        </w:rPr>
        <w:t>Tiếp tục triển khai thực hiện Chương trình phát triển nhà ở thành phố Hà Nội giai đoạn 2021 – 2030; Kế hoạch phát triển nhà ở xã hội thành phố Hà Nội giai đoạn 2021 – 2025</w:t>
      </w:r>
      <w:r w:rsidRPr="00C03457">
        <w:rPr>
          <w:lang w:val="de-DE"/>
        </w:rPr>
        <w:t xml:space="preserve">… </w:t>
      </w:r>
      <w:r w:rsidRPr="00C03457">
        <w:rPr>
          <w:lang w:val="de-DE"/>
        </w:rPr>
        <w:t>Đẩy nhanh tiến độ thực</w:t>
      </w:r>
      <w:r w:rsidRPr="009D7A72">
        <w:t xml:space="preserve"> hiện Đề án cải tạo, xây dựng lại chung cư cũ; Hoàn thành các dự án phát triển nguồn tập trung và các dự án phát triển mạng cấp nước sạch trên địa bàn Thành phố cho 108 xã tập trung tại 11 huyện đảm bảo hoàn thành chỉ tiêu 100% hộ dân được cung cấp nước sạch</w:t>
      </w:r>
      <w:r>
        <w:t>.</w:t>
      </w:r>
    </w:p>
    <w:p w:rsidR="0056740F" w:rsidRPr="00C03457" w:rsidRDefault="00C03457" w:rsidP="003E0294">
      <w:pPr>
        <w:spacing w:after="0" w:line="340" w:lineRule="exact"/>
        <w:ind w:firstLine="547"/>
        <w:rPr>
          <w:iCs/>
          <w:lang w:val="nl-NL"/>
        </w:rPr>
      </w:pPr>
      <w:r>
        <w:rPr>
          <w:b/>
          <w:bCs/>
          <w:lang w:val="de-DE"/>
        </w:rPr>
        <w:t>(</w:t>
      </w:r>
      <w:r w:rsidR="0056740F" w:rsidRPr="008B5BE5">
        <w:rPr>
          <w:b/>
          <w:bCs/>
          <w:lang w:val="de-DE"/>
        </w:rPr>
        <w:t>6</w:t>
      </w:r>
      <w:r>
        <w:rPr>
          <w:b/>
          <w:bCs/>
          <w:lang w:val="de-DE"/>
        </w:rPr>
        <w:t>)</w:t>
      </w:r>
      <w:r w:rsidRPr="00C03457">
        <w:t xml:space="preserve"> </w:t>
      </w:r>
      <w:r w:rsidRPr="00C03457">
        <w:rPr>
          <w:iCs/>
          <w:lang w:val="nl-NL"/>
        </w:rPr>
        <w:t>Khai</w:t>
      </w:r>
      <w:r w:rsidRPr="008B5BE5">
        <w:rPr>
          <w:iCs/>
          <w:lang w:val="nl-NL"/>
        </w:rPr>
        <w:t xml:space="preserve"> thác hiệu quả quỹ đất các dự án hạ tầng kỹ thuật và hai bên tuyến đường Vành đai 4 – Vùng Thủ đô để đấu giá nguồn đất tạo nguồn thu cho ngân sách.</w:t>
      </w:r>
      <w:r>
        <w:rPr>
          <w:iCs/>
          <w:lang w:val="nl-NL"/>
        </w:rPr>
        <w:t xml:space="preserve"> </w:t>
      </w:r>
      <w:r w:rsidRPr="008B5BE5">
        <w:rPr>
          <w:iCs/>
          <w:lang w:val="nl-NL"/>
        </w:rPr>
        <w:t>Lập quy hoạch bảo vệ môi trường Thủ đô đến năm 2030 và định hướng đến năm 2050; Rà soát, hoàn chỉnh nội dung điều chỉnh quy hoạch xử lý chất thải rắn Thủ đô đến năm 2030, tầm nhìn đến năm 2050.</w:t>
      </w:r>
      <w:r>
        <w:rPr>
          <w:iCs/>
          <w:lang w:val="nl-NL"/>
        </w:rPr>
        <w:t xml:space="preserve"> </w:t>
      </w:r>
      <w:r w:rsidRPr="008B5BE5">
        <w:rPr>
          <w:iCs/>
          <w:lang w:val="nl-NL"/>
        </w:rPr>
        <w:t>Triển khai đồng bộ, có hiệu quả Kế hoạch kiểm soát ô nhiễm, xử lý ô nhiễm nguồn nước hệ thống công trình thủy lợi Bắc Hưng Hải và Đề án bảo vệ môi trường làng nghề trên địa bàn Thành phố.</w:t>
      </w:r>
    </w:p>
    <w:p w:rsidR="0056740F" w:rsidRPr="00C03457" w:rsidRDefault="00C03457" w:rsidP="003E0294">
      <w:pPr>
        <w:spacing w:before="80" w:after="80" w:line="340" w:lineRule="exact"/>
        <w:ind w:firstLine="547"/>
        <w:rPr>
          <w:lang w:val="vi-VN"/>
        </w:rPr>
      </w:pPr>
      <w:r>
        <w:rPr>
          <w:b/>
          <w:bCs/>
          <w:iCs/>
        </w:rPr>
        <w:t xml:space="preserve">(7) </w:t>
      </w:r>
      <w:r w:rsidR="0056740F" w:rsidRPr="00C03457">
        <w:rPr>
          <w:bCs/>
          <w:iCs/>
          <w:lang w:val="vi-VN"/>
        </w:rPr>
        <w:t>Nâng cao hiệu quả công tác đối ngoại</w:t>
      </w:r>
      <w:r w:rsidR="0056740F" w:rsidRPr="00C03457">
        <w:rPr>
          <w:bCs/>
          <w:iCs/>
        </w:rPr>
        <w:t xml:space="preserve"> và hội nhập quốc tế</w:t>
      </w:r>
      <w:r w:rsidRPr="00C03457">
        <w:rPr>
          <w:bCs/>
          <w:iCs/>
        </w:rPr>
        <w:t xml:space="preserve">. </w:t>
      </w:r>
      <w:r w:rsidRPr="00C03457">
        <w:rPr>
          <w:lang w:val="vi-VN"/>
        </w:rPr>
        <w:t>Tăng</w:t>
      </w:r>
      <w:r w:rsidRPr="009D7A72">
        <w:rPr>
          <w:lang w:val="vi-VN"/>
        </w:rPr>
        <w:t xml:space="preserve"> cường hiệu quả phối hợp giữa các cấp các ngành để tạo bước tiến mạnh mẽ về thu hút đầu tư, xúc tiến thương mại, quảng bá hình ảnh, phát triển văn hóa - xã hội, từng bước tạo dấu ấn riêng của thành phố Hà Nội. Chủ động lồng phép các hoạt động đối ngoại văn hóa với các đoàn công tác, xúc tiến và hoạt động đón đoàn nước ngoài vào Hà Nội. </w:t>
      </w:r>
    </w:p>
    <w:p w:rsidR="00C03457" w:rsidRPr="008B5BE5" w:rsidRDefault="00C03457" w:rsidP="003E0294">
      <w:pPr>
        <w:spacing w:before="40" w:after="20" w:line="340" w:lineRule="exact"/>
        <w:ind w:firstLine="547"/>
      </w:pPr>
      <w:bookmarkStart w:id="5" w:name="_Hlk149893473"/>
      <w:r>
        <w:rPr>
          <w:b/>
        </w:rPr>
        <w:t xml:space="preserve">(8) </w:t>
      </w:r>
      <w:r w:rsidR="0056740F" w:rsidRPr="00C03457">
        <w:t>Quyết liệt phòng, chống tham nhũng, tiêu cực, lãng phí</w:t>
      </w:r>
      <w:bookmarkEnd w:id="5"/>
      <w:r>
        <w:t xml:space="preserve">; </w:t>
      </w:r>
      <w:r w:rsidRPr="008B5BE5">
        <w:rPr>
          <w:lang w:val="vi-VN"/>
        </w:rPr>
        <w:t xml:space="preserve">Thực hiện tốt Luật </w:t>
      </w:r>
      <w:r w:rsidRPr="008B5BE5">
        <w:t>T</w:t>
      </w:r>
      <w:r w:rsidRPr="008B5BE5">
        <w:rPr>
          <w:lang w:val="vi-VN"/>
        </w:rPr>
        <w:t>iếp công dân, đề cao trách nhiệm của người đứng đầu; tập trung giải quyết các vụ khiếu nại, tố cáo ngay từ cơ sở, nhất là các vụ việc phức tạp</w:t>
      </w:r>
      <w:r w:rsidRPr="008B5BE5">
        <w:t>,</w:t>
      </w:r>
      <w:r w:rsidRPr="008B5BE5">
        <w:rPr>
          <w:lang w:val="vi-VN"/>
        </w:rPr>
        <w:t xml:space="preserve"> kéo dài. </w:t>
      </w:r>
    </w:p>
    <w:p w:rsidR="002E7D1B" w:rsidRDefault="00C03457" w:rsidP="003E0294">
      <w:pPr>
        <w:spacing w:before="40" w:after="40" w:line="340" w:lineRule="exact"/>
        <w:ind w:firstLine="547"/>
        <w:rPr>
          <w:lang w:val="vi-VN"/>
        </w:rPr>
      </w:pPr>
      <w:r w:rsidRPr="002E7D1B">
        <w:rPr>
          <w:b/>
          <w:sz w:val="32"/>
        </w:rPr>
        <w:t>(9)</w:t>
      </w:r>
      <w:r w:rsidRPr="002E7D1B">
        <w:rPr>
          <w:sz w:val="32"/>
        </w:rPr>
        <w:t xml:space="preserve"> </w:t>
      </w:r>
      <w:r w:rsidR="0056740F" w:rsidRPr="002E7D1B">
        <w:rPr>
          <w:lang w:val="vi-VN"/>
        </w:rPr>
        <w:t>Đảm bảo quốc phòng, an ninh chính trị, trật tự an toàn xã hội</w:t>
      </w:r>
      <w:bookmarkStart w:id="6" w:name="_Hlk149893498"/>
      <w:r w:rsidR="002E7D1B" w:rsidRPr="002E7D1B">
        <w:rPr>
          <w:lang w:val="vi-VN"/>
        </w:rPr>
        <w:t xml:space="preserve">; </w:t>
      </w:r>
      <w:r w:rsidR="0056740F" w:rsidRPr="002E7D1B">
        <w:rPr>
          <w:lang w:val="vi-VN"/>
        </w:rPr>
        <w:t>Tăng cường công tác phối hợp giữa UBND Thành phố với Thường trực HĐND, Đoàn Đại biểu Quốc hội Thành phố, các Ban của HĐND, Ủy ban MTTQ Việt Nam Thành phố và các tổ chức thành viên</w:t>
      </w:r>
      <w:bookmarkEnd w:id="6"/>
      <w:r w:rsidR="002E7D1B">
        <w:rPr>
          <w:lang w:val="vi-VN"/>
        </w:rPr>
        <w:t>.</w:t>
      </w:r>
    </w:p>
    <w:p w:rsidR="005239CD" w:rsidRPr="002E7D1B" w:rsidRDefault="002E7D1B" w:rsidP="003E0294">
      <w:pPr>
        <w:spacing w:before="40" w:after="40" w:line="340" w:lineRule="exact"/>
        <w:ind w:firstLine="547"/>
        <w:rPr>
          <w:lang w:val="vi-VN"/>
        </w:rPr>
      </w:pPr>
      <w:r w:rsidRPr="002E7D1B">
        <w:rPr>
          <w:b/>
        </w:rPr>
        <w:t>(10)</w:t>
      </w:r>
      <w:r w:rsidR="0056740F" w:rsidRPr="008B5BE5">
        <w:rPr>
          <w:spacing w:val="-2"/>
        </w:rPr>
        <w:t xml:space="preserve"> </w:t>
      </w:r>
      <w:r w:rsidR="0056740F" w:rsidRPr="008B5BE5">
        <w:rPr>
          <w:lang w:val="vi-VN"/>
        </w:rPr>
        <w:t xml:space="preserve">Chuẩn bị văn kiện Đại hội Đảng bộ </w:t>
      </w:r>
      <w:r w:rsidR="0056740F" w:rsidRPr="008B5BE5">
        <w:t>T</w:t>
      </w:r>
      <w:r w:rsidR="0056740F" w:rsidRPr="008B5BE5">
        <w:rPr>
          <w:lang w:val="vi-VN"/>
        </w:rPr>
        <w:t xml:space="preserve">hành phố khóa XVIII nhiệm kỳ 2026-2030; </w:t>
      </w:r>
      <w:r w:rsidR="0056740F" w:rsidRPr="008B5BE5">
        <w:t>c</w:t>
      </w:r>
      <w:r w:rsidR="0056740F" w:rsidRPr="008B5BE5">
        <w:rPr>
          <w:lang w:val="vi-VN"/>
        </w:rPr>
        <w:t xml:space="preserve">ông tác xây dựng </w:t>
      </w:r>
      <w:r w:rsidR="0056740F" w:rsidRPr="00E124F0">
        <w:t xml:space="preserve">Kế hoạch phát triển kinh tế - xã hội, </w:t>
      </w:r>
      <w:r w:rsidR="0056740F" w:rsidRPr="008B5BE5">
        <w:rPr>
          <w:lang w:val="vi-VN"/>
        </w:rPr>
        <w:t xml:space="preserve">Kế hoạch đầu tư công </w:t>
      </w:r>
      <w:r w:rsidR="0056740F" w:rsidRPr="008B5BE5">
        <w:t>trung hạn</w:t>
      </w:r>
      <w:r w:rsidR="0056740F" w:rsidRPr="008B5BE5">
        <w:rPr>
          <w:lang w:val="vi-VN"/>
        </w:rPr>
        <w:t xml:space="preserve"> 2026-2030 đảm bảo chất lượng.</w:t>
      </w:r>
      <w:r>
        <w:t>/.</w:t>
      </w:r>
    </w:p>
    <w:p w:rsidR="007C4B29" w:rsidRPr="00B353A0" w:rsidRDefault="007C4B29" w:rsidP="003E0294">
      <w:pPr>
        <w:shd w:val="clear" w:color="auto" w:fill="FFFFFF"/>
        <w:spacing w:line="340" w:lineRule="exact"/>
      </w:pPr>
    </w:p>
    <w:tbl>
      <w:tblPr>
        <w:tblW w:w="10383" w:type="dxa"/>
        <w:jc w:val="center"/>
        <w:tblLayout w:type="fixed"/>
        <w:tblLook w:val="0000" w:firstRow="0" w:lastRow="0" w:firstColumn="0" w:lastColumn="0" w:noHBand="0" w:noVBand="0"/>
      </w:tblPr>
      <w:tblGrid>
        <w:gridCol w:w="5206"/>
        <w:gridCol w:w="5177"/>
      </w:tblGrid>
      <w:tr w:rsidR="007C4B29" w:rsidRPr="003B3E8E" w:rsidTr="00CE3B2E">
        <w:trPr>
          <w:trHeight w:val="80"/>
          <w:jc w:val="center"/>
        </w:trPr>
        <w:tc>
          <w:tcPr>
            <w:tcW w:w="5206" w:type="dxa"/>
          </w:tcPr>
          <w:p w:rsidR="007C4B29" w:rsidRPr="00B353A0" w:rsidRDefault="007C4B29" w:rsidP="003E0294">
            <w:pPr>
              <w:widowControl w:val="0"/>
              <w:spacing w:before="120" w:line="340" w:lineRule="exact"/>
              <w:ind w:left="548"/>
              <w:rPr>
                <w:rFonts w:eastAsia="SimSun"/>
              </w:rPr>
            </w:pPr>
          </w:p>
        </w:tc>
        <w:tc>
          <w:tcPr>
            <w:tcW w:w="5177" w:type="dxa"/>
          </w:tcPr>
          <w:p w:rsidR="007C4B29" w:rsidRPr="003B3E8E" w:rsidRDefault="007C4B29" w:rsidP="003E0294">
            <w:pPr>
              <w:widowControl w:val="0"/>
              <w:spacing w:before="120" w:line="340" w:lineRule="exact"/>
              <w:ind w:firstLine="34"/>
              <w:jc w:val="center"/>
              <w:rPr>
                <w:rFonts w:eastAsia="SimSun"/>
                <w:b/>
              </w:rPr>
            </w:pPr>
            <w:r w:rsidRPr="00B353A0">
              <w:rPr>
                <w:rFonts w:eastAsia="SimSun"/>
                <w:b/>
              </w:rPr>
              <w:t>UBND THÀNH PHỐ HÀ NỘI</w:t>
            </w:r>
          </w:p>
          <w:p w:rsidR="007C4B29" w:rsidRPr="003B3E8E" w:rsidRDefault="007C4B29" w:rsidP="003E0294">
            <w:pPr>
              <w:widowControl w:val="0"/>
              <w:spacing w:before="120" w:line="340" w:lineRule="exact"/>
              <w:ind w:firstLine="34"/>
              <w:jc w:val="center"/>
              <w:rPr>
                <w:rFonts w:eastAsia="SimSun"/>
                <w:b/>
              </w:rPr>
            </w:pPr>
            <w:bookmarkStart w:id="7" w:name="_GoBack"/>
            <w:bookmarkEnd w:id="7"/>
          </w:p>
          <w:p w:rsidR="007C4B29" w:rsidRPr="003B3E8E" w:rsidRDefault="007C4B29" w:rsidP="003E0294">
            <w:pPr>
              <w:widowControl w:val="0"/>
              <w:spacing w:before="120" w:line="340" w:lineRule="exact"/>
              <w:ind w:firstLine="34"/>
              <w:jc w:val="center"/>
              <w:rPr>
                <w:rFonts w:eastAsia="SimSun"/>
              </w:rPr>
            </w:pPr>
          </w:p>
        </w:tc>
      </w:tr>
    </w:tbl>
    <w:p w:rsidR="00036FD4" w:rsidRPr="00025824" w:rsidRDefault="00036FD4">
      <w:pPr>
        <w:rPr>
          <w:b/>
          <w:lang w:val="it-IT"/>
        </w:rPr>
      </w:pPr>
    </w:p>
    <w:sectPr w:rsidR="00036FD4" w:rsidRPr="00025824" w:rsidSect="001F06DB">
      <w:footerReference w:type="default" r:id="rId6"/>
      <w:pgSz w:w="11906" w:h="16838" w:code="9"/>
      <w:pgMar w:top="1080" w:right="1152" w:bottom="1170" w:left="1440" w:header="720" w:footer="3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DD7" w:rsidRDefault="00453DD7" w:rsidP="00B14AC8">
      <w:pPr>
        <w:spacing w:before="0" w:after="0" w:line="240" w:lineRule="auto"/>
      </w:pPr>
      <w:r>
        <w:separator/>
      </w:r>
    </w:p>
  </w:endnote>
  <w:endnote w:type="continuationSeparator" w:id="0">
    <w:p w:rsidR="00453DD7" w:rsidRDefault="00453DD7" w:rsidP="00B14A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VnTime">
    <w:altName w:val="Autobahn"/>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386617"/>
      <w:docPartObj>
        <w:docPartGallery w:val="Page Numbers (Bottom of Page)"/>
        <w:docPartUnique/>
      </w:docPartObj>
    </w:sdtPr>
    <w:sdtEndPr>
      <w:rPr>
        <w:noProof/>
      </w:rPr>
    </w:sdtEndPr>
    <w:sdtContent>
      <w:p w:rsidR="00B14AC8" w:rsidRDefault="00B14AC8">
        <w:pPr>
          <w:pStyle w:val="Footer"/>
          <w:jc w:val="center"/>
        </w:pPr>
        <w:r>
          <w:fldChar w:fldCharType="begin"/>
        </w:r>
        <w:r>
          <w:instrText xml:space="preserve"> PAGE   \* MERGEFORMAT </w:instrText>
        </w:r>
        <w:r>
          <w:fldChar w:fldCharType="separate"/>
        </w:r>
        <w:r w:rsidR="003E0294">
          <w:rPr>
            <w:noProof/>
          </w:rPr>
          <w:t>10</w:t>
        </w:r>
        <w:r>
          <w:rPr>
            <w:noProof/>
          </w:rPr>
          <w:fldChar w:fldCharType="end"/>
        </w:r>
      </w:p>
    </w:sdtContent>
  </w:sdt>
  <w:p w:rsidR="00B14AC8" w:rsidRDefault="00B14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DD7" w:rsidRDefault="00453DD7" w:rsidP="00B14AC8">
      <w:pPr>
        <w:spacing w:before="0" w:after="0" w:line="240" w:lineRule="auto"/>
      </w:pPr>
      <w:r>
        <w:separator/>
      </w:r>
    </w:p>
  </w:footnote>
  <w:footnote w:type="continuationSeparator" w:id="0">
    <w:p w:rsidR="00453DD7" w:rsidRDefault="00453DD7" w:rsidP="00B14AC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773"/>
    <w:rsid w:val="00021DC5"/>
    <w:rsid w:val="00025824"/>
    <w:rsid w:val="00036FD4"/>
    <w:rsid w:val="00051AEF"/>
    <w:rsid w:val="00064CFE"/>
    <w:rsid w:val="00067A7B"/>
    <w:rsid w:val="000B0A61"/>
    <w:rsid w:val="000D1E81"/>
    <w:rsid w:val="000D24B0"/>
    <w:rsid w:val="000D36FD"/>
    <w:rsid w:val="00126773"/>
    <w:rsid w:val="00135CFE"/>
    <w:rsid w:val="0014566D"/>
    <w:rsid w:val="00157242"/>
    <w:rsid w:val="00157E8E"/>
    <w:rsid w:val="00165836"/>
    <w:rsid w:val="001B7F6C"/>
    <w:rsid w:val="001E5E29"/>
    <w:rsid w:val="001F06DB"/>
    <w:rsid w:val="00222A74"/>
    <w:rsid w:val="00265FBD"/>
    <w:rsid w:val="002771FF"/>
    <w:rsid w:val="0028054A"/>
    <w:rsid w:val="002A0FA8"/>
    <w:rsid w:val="002A1A10"/>
    <w:rsid w:val="002C6777"/>
    <w:rsid w:val="002E7D1B"/>
    <w:rsid w:val="00330645"/>
    <w:rsid w:val="00377103"/>
    <w:rsid w:val="003C31F0"/>
    <w:rsid w:val="003E0294"/>
    <w:rsid w:val="003F3A58"/>
    <w:rsid w:val="00404973"/>
    <w:rsid w:val="00430DC8"/>
    <w:rsid w:val="00434430"/>
    <w:rsid w:val="00442CC6"/>
    <w:rsid w:val="00451059"/>
    <w:rsid w:val="00453DD7"/>
    <w:rsid w:val="00492F4D"/>
    <w:rsid w:val="004E34D3"/>
    <w:rsid w:val="005239CD"/>
    <w:rsid w:val="00525F45"/>
    <w:rsid w:val="0056740F"/>
    <w:rsid w:val="005A0C92"/>
    <w:rsid w:val="005C211E"/>
    <w:rsid w:val="005C54B1"/>
    <w:rsid w:val="005D054B"/>
    <w:rsid w:val="005E21C1"/>
    <w:rsid w:val="005F1560"/>
    <w:rsid w:val="005F7B6F"/>
    <w:rsid w:val="00601435"/>
    <w:rsid w:val="00660E64"/>
    <w:rsid w:val="00661403"/>
    <w:rsid w:val="00664CE5"/>
    <w:rsid w:val="00681E74"/>
    <w:rsid w:val="00690ACD"/>
    <w:rsid w:val="006B6ED9"/>
    <w:rsid w:val="006C0708"/>
    <w:rsid w:val="006D203B"/>
    <w:rsid w:val="006E1629"/>
    <w:rsid w:val="00700D2D"/>
    <w:rsid w:val="007041BA"/>
    <w:rsid w:val="00716EF1"/>
    <w:rsid w:val="007251C0"/>
    <w:rsid w:val="007374A9"/>
    <w:rsid w:val="00741E15"/>
    <w:rsid w:val="00746B95"/>
    <w:rsid w:val="00761BEF"/>
    <w:rsid w:val="00767CBD"/>
    <w:rsid w:val="0078197A"/>
    <w:rsid w:val="007C4B29"/>
    <w:rsid w:val="007D411F"/>
    <w:rsid w:val="008025C3"/>
    <w:rsid w:val="00811FFC"/>
    <w:rsid w:val="008248A8"/>
    <w:rsid w:val="008D6B63"/>
    <w:rsid w:val="008F04AA"/>
    <w:rsid w:val="009078E8"/>
    <w:rsid w:val="0091699F"/>
    <w:rsid w:val="0094190E"/>
    <w:rsid w:val="009B6531"/>
    <w:rsid w:val="009C7346"/>
    <w:rsid w:val="00AC0257"/>
    <w:rsid w:val="00AF7918"/>
    <w:rsid w:val="00B14AC8"/>
    <w:rsid w:val="00B30D19"/>
    <w:rsid w:val="00B353A0"/>
    <w:rsid w:val="00B56ECA"/>
    <w:rsid w:val="00B8479F"/>
    <w:rsid w:val="00BB6979"/>
    <w:rsid w:val="00BD000D"/>
    <w:rsid w:val="00BD5AEA"/>
    <w:rsid w:val="00C03457"/>
    <w:rsid w:val="00C65BCB"/>
    <w:rsid w:val="00C72878"/>
    <w:rsid w:val="00CD1DAD"/>
    <w:rsid w:val="00CF4F69"/>
    <w:rsid w:val="00D0592E"/>
    <w:rsid w:val="00D14344"/>
    <w:rsid w:val="00DB5AD7"/>
    <w:rsid w:val="00E020E1"/>
    <w:rsid w:val="00EB58F2"/>
    <w:rsid w:val="00F24A3E"/>
    <w:rsid w:val="00F85984"/>
    <w:rsid w:val="00FC33EA"/>
    <w:rsid w:val="00FC7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F9AF7E-CB8F-4B67-89B9-C6F220FD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773"/>
    <w:pPr>
      <w:spacing w:before="60" w:after="60" w:line="360" w:lineRule="exact"/>
      <w:jc w:val="both"/>
    </w:pPr>
    <w:rPr>
      <w:rFonts w:ascii="Times New Roman" w:eastAsia="Calibri" w:hAnsi="Times New Roman" w:cs="Times New Roman"/>
      <w:sz w:val="28"/>
      <w:szCs w:val="28"/>
    </w:rPr>
  </w:style>
  <w:style w:type="paragraph" w:styleId="Heading4">
    <w:name w:val="heading 4"/>
    <w:basedOn w:val="Normal"/>
    <w:next w:val="Normal"/>
    <w:link w:val="Heading4Char"/>
    <w:uiPriority w:val="9"/>
    <w:unhideWhenUsed/>
    <w:qFormat/>
    <w:rsid w:val="001658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unhideWhenUsed/>
    <w:qFormat/>
    <w:rsid w:val="00126773"/>
    <w:pPr>
      <w:keepNext/>
      <w:keepLines/>
      <w:spacing w:before="40" w:after="0"/>
      <w:outlineLvl w:val="5"/>
    </w:pPr>
    <w:rPr>
      <w:rFonts w:ascii="Cambria" w:eastAsia="Times New Roman"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126773"/>
    <w:rPr>
      <w:rFonts w:ascii="Cambria" w:eastAsia="Times New Roman" w:hAnsi="Cambria" w:cs="Times New Roman"/>
      <w:color w:val="243F60"/>
      <w:sz w:val="28"/>
      <w:szCs w:val="28"/>
      <w:lang w:val="x-none" w:eastAsia="x-none"/>
    </w:rPr>
  </w:style>
  <w:style w:type="paragraph" w:styleId="NormalWeb">
    <w:name w:val="Normal (Web)"/>
    <w:aliases w:val="Normal (Web) Char Char Char Char Char,Обычный (веб)1,Обычный (веб) Знак,Обычный (веб) Знак1,Обычный (веб) Знак Знак, Char Char Char,Char Char Char Char Char Char Char Char Char Char Char Char Char Char Char,Char Cha,webb,we,Char Char Char,w"/>
    <w:basedOn w:val="Normal"/>
    <w:link w:val="NormalWebChar"/>
    <w:uiPriority w:val="99"/>
    <w:unhideWhenUsed/>
    <w:qFormat/>
    <w:rsid w:val="00126773"/>
    <w:pPr>
      <w:spacing w:before="100" w:beforeAutospacing="1" w:after="100" w:afterAutospacing="1" w:line="240" w:lineRule="auto"/>
      <w:jc w:val="left"/>
    </w:pPr>
    <w:rPr>
      <w:rFonts w:eastAsia="Times New Roman"/>
      <w:sz w:val="24"/>
      <w:szCs w:val="24"/>
      <w:lang w:val="x-none" w:eastAsia="x-none"/>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 Char Char Char Char,Char Cha Char,webb Char,we Char,Char Char Char Char,w Char"/>
    <w:link w:val="NormalWeb"/>
    <w:uiPriority w:val="99"/>
    <w:qFormat/>
    <w:rsid w:val="00126773"/>
    <w:rPr>
      <w:rFonts w:ascii="Times New Roman" w:eastAsia="Times New Roman" w:hAnsi="Times New Roman" w:cs="Times New Roman"/>
      <w:sz w:val="24"/>
      <w:szCs w:val="24"/>
      <w:lang w:val="x-none" w:eastAsia="x-none"/>
    </w:rPr>
  </w:style>
  <w:style w:type="paragraph" w:styleId="Title">
    <w:name w:val="Title"/>
    <w:basedOn w:val="Normal"/>
    <w:link w:val="TitleChar"/>
    <w:qFormat/>
    <w:rsid w:val="0014566D"/>
    <w:pPr>
      <w:spacing w:before="0" w:after="0" w:line="240" w:lineRule="auto"/>
      <w:jc w:val="center"/>
    </w:pPr>
    <w:rPr>
      <w:rFonts w:ascii=".VnTimeH" w:eastAsia="Times New Roman" w:hAnsi=".VnTimeH"/>
      <w:b/>
    </w:rPr>
  </w:style>
  <w:style w:type="character" w:customStyle="1" w:styleId="TitleChar">
    <w:name w:val="Title Char"/>
    <w:basedOn w:val="DefaultParagraphFont"/>
    <w:link w:val="Title"/>
    <w:rsid w:val="0014566D"/>
    <w:rPr>
      <w:rFonts w:ascii=".VnTimeH" w:eastAsia="Times New Roman" w:hAnsi=".VnTimeH" w:cs="Times New Roman"/>
      <w:b/>
      <w:sz w:val="28"/>
      <w:szCs w:val="28"/>
    </w:rPr>
  </w:style>
  <w:style w:type="paragraph" w:styleId="Footer">
    <w:name w:val="footer"/>
    <w:basedOn w:val="Normal"/>
    <w:link w:val="FooterChar"/>
    <w:uiPriority w:val="99"/>
    <w:rsid w:val="0014566D"/>
    <w:pPr>
      <w:tabs>
        <w:tab w:val="center" w:pos="4320"/>
        <w:tab w:val="right" w:pos="8640"/>
      </w:tabs>
      <w:spacing w:before="0" w:after="0" w:line="240" w:lineRule="auto"/>
      <w:jc w:val="left"/>
    </w:pPr>
    <w:rPr>
      <w:rFonts w:eastAsia="Times New Roman"/>
      <w:bCs/>
      <w:lang w:val="x-none" w:eastAsia="x-none"/>
    </w:rPr>
  </w:style>
  <w:style w:type="character" w:customStyle="1" w:styleId="FooterChar">
    <w:name w:val="Footer Char"/>
    <w:basedOn w:val="DefaultParagraphFont"/>
    <w:link w:val="Footer"/>
    <w:uiPriority w:val="99"/>
    <w:rsid w:val="0014566D"/>
    <w:rPr>
      <w:rFonts w:ascii="Times New Roman" w:eastAsia="Times New Roman" w:hAnsi="Times New Roman" w:cs="Times New Roman"/>
      <w:bCs/>
      <w:sz w:val="28"/>
      <w:szCs w:val="28"/>
      <w:lang w:val="x-none" w:eastAsia="x-none"/>
    </w:rPr>
  </w:style>
  <w:style w:type="paragraph" w:styleId="Header">
    <w:name w:val="header"/>
    <w:basedOn w:val="Normal"/>
    <w:link w:val="HeaderChar"/>
    <w:uiPriority w:val="99"/>
    <w:unhideWhenUsed/>
    <w:rsid w:val="00B14AC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14AC8"/>
    <w:rPr>
      <w:rFonts w:ascii="Times New Roman" w:eastAsia="Calibri" w:hAnsi="Times New Roman" w:cs="Times New Roman"/>
      <w:sz w:val="28"/>
      <w:szCs w:val="28"/>
    </w:rPr>
  </w:style>
  <w:style w:type="character" w:styleId="Emphasis">
    <w:name w:val="Emphasis"/>
    <w:basedOn w:val="DefaultParagraphFont"/>
    <w:uiPriority w:val="20"/>
    <w:qFormat/>
    <w:rsid w:val="00CF4F69"/>
    <w:rPr>
      <w:i/>
      <w:iCs/>
    </w:rPr>
  </w:style>
  <w:style w:type="paragraph" w:styleId="BalloonText">
    <w:name w:val="Balloon Text"/>
    <w:basedOn w:val="Normal"/>
    <w:link w:val="BalloonTextChar"/>
    <w:uiPriority w:val="99"/>
    <w:semiHidden/>
    <w:unhideWhenUsed/>
    <w:rsid w:val="0066140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403"/>
    <w:rPr>
      <w:rFonts w:ascii="Segoe UI" w:eastAsia="Calibri" w:hAnsi="Segoe UI" w:cs="Segoe UI"/>
      <w:sz w:val="18"/>
      <w:szCs w:val="18"/>
    </w:rPr>
  </w:style>
  <w:style w:type="character" w:customStyle="1" w:styleId="Heading4Char">
    <w:name w:val="Heading 4 Char"/>
    <w:basedOn w:val="DefaultParagraphFont"/>
    <w:link w:val="Heading4"/>
    <w:uiPriority w:val="9"/>
    <w:rsid w:val="00165836"/>
    <w:rPr>
      <w:rFonts w:asciiTheme="majorHAnsi" w:eastAsiaTheme="majorEastAsia" w:hAnsiTheme="majorHAnsi" w:cstheme="majorBidi"/>
      <w:i/>
      <w:iCs/>
      <w:color w:val="2E74B5" w:themeColor="accent1" w:themeShade="BF"/>
      <w:sz w:val="28"/>
      <w:szCs w:val="28"/>
    </w:rPr>
  </w:style>
  <w:style w:type="paragraph" w:styleId="BodyTextIndent">
    <w:name w:val="Body Text Indent"/>
    <w:basedOn w:val="Normal"/>
    <w:link w:val="BodyTextIndentChar"/>
    <w:rsid w:val="006E1629"/>
    <w:pPr>
      <w:spacing w:before="0" w:after="0" w:line="240" w:lineRule="auto"/>
      <w:ind w:firstLine="720"/>
    </w:pPr>
    <w:rPr>
      <w:rFonts w:ascii=".VnTime" w:eastAsia="Times New Roman" w:hAnsi=".VnTime" w:cs=".VnTime"/>
      <w:sz w:val="24"/>
      <w:szCs w:val="24"/>
    </w:rPr>
  </w:style>
  <w:style w:type="character" w:customStyle="1" w:styleId="BodyTextIndentChar">
    <w:name w:val="Body Text Indent Char"/>
    <w:basedOn w:val="DefaultParagraphFont"/>
    <w:link w:val="BodyTextIndent"/>
    <w:rsid w:val="006E1629"/>
    <w:rPr>
      <w:rFonts w:ascii=".VnTime" w:eastAsia="Times New Roman" w:hAnsi=".VnTime" w:cs=".VnTime"/>
      <w:sz w:val="24"/>
      <w:szCs w:val="24"/>
    </w:rPr>
  </w:style>
  <w:style w:type="character" w:customStyle="1" w:styleId="fontstyle01">
    <w:name w:val="fontstyle01"/>
    <w:rsid w:val="007C4B29"/>
    <w:rPr>
      <w:rFonts w:ascii="TimesNewRoman" w:hAnsi="TimesNewRoman" w:hint="default"/>
      <w:b w:val="0"/>
      <w:bCs w:val="0"/>
      <w:i w:val="0"/>
      <w:iCs w:val="0"/>
      <w:color w:val="000000"/>
      <w:sz w:val="28"/>
      <w:szCs w:val="28"/>
    </w:rPr>
  </w:style>
  <w:style w:type="character" w:styleId="FootnoteReference">
    <w:name w:val="footnote reference"/>
    <w:aliases w:val="Footnote,Footnote text,Ref,de nota al pie,ftref,Footnote text + 13 pt,Footnote Text1,BearingPoint,16 Point,Superscript 6 Point,fr,Footnote + Arial,10 pt,Footnote Text11,Black,f,4_,BVI fnr,Footnote dich,footnote ref,SUPERS,10,Re,4,f1,R"/>
    <w:link w:val="CharChar1CharCharCharChar1CharCharCharCharCharCharCharChar"/>
    <w:qFormat/>
    <w:rsid w:val="005239CD"/>
    <w:rPr>
      <w:vertAlign w:val="superscript"/>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ootnote text Char,ft Char,single space Char,C Cha"/>
    <w:link w:val="FootnoteText"/>
    <w:qFormat/>
    <w:rsid w:val="005239CD"/>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ootnote text"/>
    <w:basedOn w:val="Normal"/>
    <w:link w:val="FootnoteTextChar"/>
    <w:qFormat/>
    <w:rsid w:val="005239CD"/>
    <w:pPr>
      <w:spacing w:before="0" w:line="240" w:lineRule="auto"/>
      <w:ind w:firstLine="567"/>
    </w:pPr>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5239CD"/>
    <w:rPr>
      <w:rFonts w:ascii="Times New Roman" w:eastAsia="Calibri" w:hAnsi="Times New Roman" w:cs="Times New Roman"/>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5239CD"/>
    <w:pPr>
      <w:spacing w:before="0" w:after="160" w:line="240" w:lineRule="exact"/>
      <w:jc w:val="left"/>
    </w:pPr>
    <w:rPr>
      <w:rFonts w:asciiTheme="minorHAnsi" w:eastAsiaTheme="minorHAnsi" w:hAnsiTheme="minorHAnsi" w:cstheme="minorBidi"/>
      <w:sz w:val="22"/>
      <w:szCs w:val="22"/>
      <w:vertAlign w:val="superscript"/>
    </w:rPr>
  </w:style>
  <w:style w:type="paragraph" w:customStyle="1" w:styleId="Normal1">
    <w:name w:val="Normal1"/>
    <w:rsid w:val="009C7346"/>
    <w:pPr>
      <w:spacing w:after="200" w:line="276"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505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CDF6C-EE2C-4727-9044-C48DF56DCEDE}"/>
</file>

<file path=customXml/itemProps2.xml><?xml version="1.0" encoding="utf-8"?>
<ds:datastoreItem xmlns:ds="http://schemas.openxmlformats.org/officeDocument/2006/customXml" ds:itemID="{139A8FC8-A97E-4F5C-9F1A-F51C918397E2}"/>
</file>

<file path=customXml/itemProps3.xml><?xml version="1.0" encoding="utf-8"?>
<ds:datastoreItem xmlns:ds="http://schemas.openxmlformats.org/officeDocument/2006/customXml" ds:itemID="{4EBDF4BD-0C99-4FEE-8D1D-0D18B844C277}"/>
</file>

<file path=docProps/app.xml><?xml version="1.0" encoding="utf-8"?>
<Properties xmlns="http://schemas.openxmlformats.org/officeDocument/2006/extended-properties" xmlns:vt="http://schemas.openxmlformats.org/officeDocument/2006/docPropsVTypes">
  <Template>Normal</Template>
  <TotalTime>1064</TotalTime>
  <Pages>11</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 Hong</dc:creator>
  <cp:keywords/>
  <dc:description/>
  <cp:lastModifiedBy>Phuong Nguyen Hong</cp:lastModifiedBy>
  <cp:revision>40</cp:revision>
  <cp:lastPrinted>2024-11-19T03:38:00Z</cp:lastPrinted>
  <dcterms:created xsi:type="dcterms:W3CDTF">2024-10-08T04:15:00Z</dcterms:created>
  <dcterms:modified xsi:type="dcterms:W3CDTF">2024-11-19T04:07:00Z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